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0C6053">
        <w:tc>
          <w:tcPr>
            <w:tcW w:w="509" w:type="dxa"/>
          </w:tcPr>
          <w:p w:rsidR="000C6053" w:rsidRDefault="003D29EE">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0C6053" w:rsidRDefault="003D29EE">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23.020.10</w:t>
            </w:r>
            <w:r>
              <w:rPr>
                <w:rFonts w:ascii="黑体" w:eastAsia="黑体" w:hAnsi="黑体"/>
                <w:sz w:val="21"/>
                <w:szCs w:val="21"/>
              </w:rPr>
              <w:fldChar w:fldCharType="end"/>
            </w:r>
            <w:bookmarkEnd w:id="0"/>
          </w:p>
        </w:tc>
      </w:tr>
      <w:tr w:rsidR="000C6053">
        <w:tc>
          <w:tcPr>
            <w:tcW w:w="509" w:type="dxa"/>
          </w:tcPr>
          <w:p w:rsidR="000C6053" w:rsidRDefault="003D29EE">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C6053">
              <w:trPr>
                <w:trHeight w:hRule="exact" w:val="1021"/>
              </w:trPr>
              <w:tc>
                <w:tcPr>
                  <w:tcW w:w="9242" w:type="dxa"/>
                  <w:vAlign w:val="center"/>
                </w:tcPr>
                <w:p w:rsidR="000C6053" w:rsidRDefault="003D29EE" w:rsidP="00F9513E">
                  <w:pPr>
                    <w:pStyle w:val="afffff"/>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CBMF</w:t>
                  </w:r>
                  <w:r>
                    <w:fldChar w:fldCharType="end"/>
                  </w:r>
                  <w:bookmarkEnd w:id="1"/>
                </w:p>
              </w:tc>
            </w:tr>
          </w:tbl>
          <w:p w:rsidR="000C6053" w:rsidRDefault="003D29EE">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A82</w:t>
            </w:r>
            <w:r>
              <w:rPr>
                <w:rFonts w:ascii="黑体" w:eastAsia="黑体" w:hAnsi="黑体"/>
                <w:sz w:val="21"/>
                <w:szCs w:val="21"/>
              </w:rPr>
              <w:fldChar w:fldCharType="end"/>
            </w:r>
            <w:bookmarkEnd w:id="2"/>
          </w:p>
        </w:tc>
      </w:tr>
    </w:tbl>
    <w:bookmarkStart w:id="3" w:name="_Hlk26473981"/>
    <w:p w:rsidR="000C6053" w:rsidRDefault="003D29EE">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中国建筑材料</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0C6053" w:rsidRDefault="003D29EE">
      <w:pPr>
        <w:pStyle w:val="affffffffff2"/>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CBMF</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rsidR="000C6053" w:rsidRDefault="003D29EE">
      <w:pPr>
        <w:pStyle w:val="affffffffff3"/>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0C6053" w:rsidRDefault="003D29EE">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0C6053" w:rsidRDefault="000C6053">
      <w:pPr>
        <w:pStyle w:val="afffff0"/>
        <w:framePr w:w="9639" w:h="6976" w:hRule="exact" w:hSpace="0" w:vSpace="0" w:wrap="around" w:hAnchor="page" w:y="6408"/>
        <w:jc w:val="center"/>
        <w:rPr>
          <w:rFonts w:ascii="黑体" w:eastAsia="黑体" w:hAnsi="黑体"/>
          <w:b w:val="0"/>
          <w:bCs w:val="0"/>
          <w:w w:val="100"/>
        </w:rPr>
      </w:pPr>
    </w:p>
    <w:p w:rsidR="000C6053" w:rsidRDefault="003D29EE">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半导体工业用光敏材料存储容器 金属离子迁移量测试方法</w:t>
      </w:r>
      <w:r>
        <w:fldChar w:fldCharType="end"/>
      </w:r>
      <w:bookmarkEnd w:id="9"/>
    </w:p>
    <w:p w:rsidR="000C6053" w:rsidRDefault="000C6053">
      <w:pPr>
        <w:framePr w:w="9639" w:h="6974" w:hRule="exact" w:wrap="around" w:vAnchor="page" w:hAnchor="page" w:x="1419" w:y="6408" w:anchorLock="1"/>
        <w:ind w:left="-1418"/>
      </w:pPr>
    </w:p>
    <w:p w:rsidR="000C6053" w:rsidRDefault="003D29EE">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Containers</w:t>
      </w:r>
      <w:r>
        <w:rPr>
          <w:rFonts w:eastAsia="黑体"/>
          <w:szCs w:val="28"/>
        </w:rPr>
        <w:t xml:space="preserve"> of photosensitive materials for the semiconductor industry—Test method for the migration of metal ions</w:t>
      </w:r>
      <w:r>
        <w:rPr>
          <w:rFonts w:eastAsia="黑体"/>
          <w:szCs w:val="28"/>
        </w:rPr>
        <w:fldChar w:fldCharType="end"/>
      </w:r>
      <w:bookmarkEnd w:id="10"/>
    </w:p>
    <w:p w:rsidR="000C6053" w:rsidRDefault="000C6053">
      <w:pPr>
        <w:framePr w:w="9639" w:h="6974" w:hRule="exact" w:wrap="around" w:vAnchor="page" w:hAnchor="page" w:x="1419" w:y="6408" w:anchorLock="1"/>
        <w:spacing w:line="760" w:lineRule="exact"/>
        <w:ind w:left="-1418"/>
      </w:pPr>
    </w:p>
    <w:p w:rsidR="000C6053" w:rsidRDefault="000C6053">
      <w:pPr>
        <w:pStyle w:val="afffffff8"/>
        <w:framePr w:w="9639" w:h="6974" w:hRule="exact" w:wrap="around" w:vAnchor="page" w:hAnchor="page" w:x="1419" w:y="6408" w:anchorLock="1"/>
        <w:textAlignment w:val="bottom"/>
        <w:rPr>
          <w:rFonts w:eastAsia="黑体"/>
          <w:szCs w:val="28"/>
        </w:rPr>
      </w:pPr>
    </w:p>
    <w:p w:rsidR="000C6053" w:rsidRDefault="003D29EE">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306CAF">
        <w:rPr>
          <w:sz w:val="24"/>
          <w:szCs w:val="28"/>
        </w:rPr>
      </w:r>
      <w:r w:rsidR="00306CAF">
        <w:rPr>
          <w:sz w:val="24"/>
          <w:szCs w:val="28"/>
        </w:rPr>
        <w:fldChar w:fldCharType="separate"/>
      </w:r>
      <w:r>
        <w:rPr>
          <w:sz w:val="24"/>
          <w:szCs w:val="28"/>
        </w:rPr>
        <w:fldChar w:fldCharType="end"/>
      </w:r>
      <w:bookmarkEnd w:id="11"/>
    </w:p>
    <w:p w:rsidR="000C6053" w:rsidRDefault="003D29EE">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rFonts w:hint="eastAsia"/>
          <w:sz w:val="21"/>
          <w:szCs w:val="28"/>
        </w:rPr>
        <w:t>2025.1</w:t>
      </w:r>
      <w:r w:rsidR="00E368DA">
        <w:rPr>
          <w:sz w:val="21"/>
          <w:szCs w:val="28"/>
        </w:rPr>
        <w:t>1</w:t>
      </w:r>
      <w:r>
        <w:rPr>
          <w:rFonts w:hint="eastAsia"/>
          <w:sz w:val="21"/>
          <w:szCs w:val="28"/>
        </w:rPr>
        <w:t>）</w:t>
      </w:r>
      <w:r>
        <w:rPr>
          <w:sz w:val="21"/>
          <w:szCs w:val="28"/>
        </w:rPr>
        <w:fldChar w:fldCharType="end"/>
      </w:r>
      <w:bookmarkEnd w:id="12"/>
    </w:p>
    <w:p w:rsidR="000C6053" w:rsidRDefault="003D29EE">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306CAF">
        <w:rPr>
          <w:b/>
          <w:sz w:val="21"/>
          <w:szCs w:val="28"/>
        </w:rPr>
      </w:r>
      <w:r w:rsidR="00306CAF">
        <w:rPr>
          <w:b/>
          <w:sz w:val="21"/>
          <w:szCs w:val="28"/>
        </w:rPr>
        <w:fldChar w:fldCharType="separate"/>
      </w:r>
      <w:r>
        <w:rPr>
          <w:b/>
          <w:sz w:val="21"/>
          <w:szCs w:val="28"/>
        </w:rPr>
        <w:fldChar w:fldCharType="end"/>
      </w:r>
      <w:bookmarkEnd w:id="13"/>
    </w:p>
    <w:p w:rsidR="000C6053" w:rsidRDefault="003D29EE">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0C6053" w:rsidRDefault="003D29EE">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0C6053" w:rsidRDefault="003D29EE">
      <w:pPr>
        <w:pStyle w:val="affffffff8"/>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     </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rsidR="000C6053" w:rsidRDefault="003D29EE">
      <w:pPr>
        <w:rPr>
          <w:rFonts w:ascii="宋体" w:hAnsi="宋体"/>
          <w:sz w:val="28"/>
          <w:szCs w:val="28"/>
        </w:rPr>
        <w:sectPr w:rsidR="000C6053">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0C6053" w:rsidRDefault="003D29EE">
      <w:pPr>
        <w:pStyle w:val="affffffa"/>
        <w:spacing w:after="360"/>
      </w:pPr>
      <w:bookmarkStart w:id="21" w:name="BookMark1"/>
      <w:bookmarkStart w:id="22" w:name="_Toc190779340"/>
      <w:r>
        <w:rPr>
          <w:rFonts w:hint="eastAsia"/>
          <w:spacing w:val="320"/>
        </w:rPr>
        <w:lastRenderedPageBreak/>
        <w:t>目</w:t>
      </w:r>
      <w:r>
        <w:rPr>
          <w:rFonts w:hint="eastAsia"/>
        </w:rPr>
        <w:t>次</w:t>
      </w:r>
    </w:p>
    <w:p w:rsidR="000C6053" w:rsidRDefault="003D29EE">
      <w:pPr>
        <w:pStyle w:val="11"/>
        <w:tabs>
          <w:tab w:val="right" w:leader="dot" w:pos="9344"/>
        </w:tabs>
        <w:rPr>
          <w:rFonts w:asciiTheme="minorHAnsi" w:eastAsiaTheme="minorEastAsia" w:hAnsiTheme="minorHAnsi" w:cstheme="minorBidi"/>
          <w:szCs w:val="22"/>
        </w:rPr>
      </w:pPr>
      <w:r>
        <w:fldChar w:fldCharType="begin"/>
      </w:r>
      <w:r>
        <w:instrText xml:space="preserve"> TOC \o "1-1" \h \t "标准文件_一级条标题,2,标准文件_附录一级条标题,2," </w:instrText>
      </w:r>
      <w:r>
        <w:fldChar w:fldCharType="separate"/>
      </w:r>
      <w:hyperlink w:anchor="_Toc211860305" w:history="1">
        <w:r>
          <w:rPr>
            <w:rStyle w:val="affffb"/>
            <w:spacing w:val="320"/>
          </w:rPr>
          <w:t>前</w:t>
        </w:r>
        <w:r>
          <w:rPr>
            <w:rStyle w:val="affffb"/>
          </w:rPr>
          <w:t>言</w:t>
        </w:r>
        <w:r>
          <w:tab/>
        </w:r>
        <w:r>
          <w:fldChar w:fldCharType="begin"/>
        </w:r>
        <w:r>
          <w:instrText xml:space="preserve"> PAGEREF _Toc211860305 \h </w:instrText>
        </w:r>
        <w:r>
          <w:fldChar w:fldCharType="separate"/>
        </w:r>
        <w:r>
          <w:t>II</w:t>
        </w:r>
        <w:r>
          <w:fldChar w:fldCharType="end"/>
        </w:r>
      </w:hyperlink>
    </w:p>
    <w:p w:rsidR="000C6053" w:rsidRDefault="003D29EE">
      <w:pPr>
        <w:pStyle w:val="11"/>
        <w:tabs>
          <w:tab w:val="right" w:leader="dot" w:pos="9344"/>
        </w:tabs>
        <w:rPr>
          <w:rFonts w:asciiTheme="minorHAnsi" w:eastAsiaTheme="minorEastAsia" w:hAnsiTheme="minorHAnsi" w:cstheme="minorBidi"/>
          <w:szCs w:val="22"/>
        </w:rPr>
      </w:pPr>
      <w:hyperlink w:anchor="_Toc211860306" w:history="1">
        <w:r>
          <w:rPr>
            <w:rStyle w:val="affffb"/>
          </w:rPr>
          <w:t>1 范围</w:t>
        </w:r>
        <w:r>
          <w:tab/>
        </w:r>
        <w:r>
          <w:fldChar w:fldCharType="begin"/>
        </w:r>
        <w:r>
          <w:instrText xml:space="preserve"> PAGEREF _Toc211860306 \h </w:instrText>
        </w:r>
        <w:r>
          <w:fldChar w:fldCharType="separate"/>
        </w:r>
        <w:r>
          <w:t>1</w:t>
        </w:r>
        <w:r>
          <w:fldChar w:fldCharType="end"/>
        </w:r>
      </w:hyperlink>
    </w:p>
    <w:p w:rsidR="000C6053" w:rsidRDefault="003D29EE">
      <w:pPr>
        <w:pStyle w:val="11"/>
        <w:tabs>
          <w:tab w:val="right" w:leader="dot" w:pos="9344"/>
        </w:tabs>
        <w:rPr>
          <w:rFonts w:asciiTheme="minorHAnsi" w:eastAsiaTheme="minorEastAsia" w:hAnsiTheme="minorHAnsi" w:cstheme="minorBidi"/>
          <w:szCs w:val="22"/>
        </w:rPr>
      </w:pPr>
      <w:hyperlink w:anchor="_Toc211860307" w:history="1">
        <w:r>
          <w:rPr>
            <w:rStyle w:val="affffb"/>
          </w:rPr>
          <w:t>2 规范性引用文件</w:t>
        </w:r>
        <w:r>
          <w:tab/>
        </w:r>
        <w:r>
          <w:fldChar w:fldCharType="begin"/>
        </w:r>
        <w:r>
          <w:instrText xml:space="preserve"> PAGEREF _Toc211860307 \h </w:instrText>
        </w:r>
        <w:r>
          <w:fldChar w:fldCharType="separate"/>
        </w:r>
        <w:r>
          <w:t>1</w:t>
        </w:r>
        <w:r>
          <w:fldChar w:fldCharType="end"/>
        </w:r>
      </w:hyperlink>
    </w:p>
    <w:p w:rsidR="000C6053" w:rsidRDefault="003D29EE">
      <w:pPr>
        <w:pStyle w:val="11"/>
        <w:tabs>
          <w:tab w:val="right" w:leader="dot" w:pos="9344"/>
        </w:tabs>
        <w:rPr>
          <w:rFonts w:asciiTheme="minorHAnsi" w:eastAsiaTheme="minorEastAsia" w:hAnsiTheme="minorHAnsi" w:cstheme="minorBidi"/>
          <w:szCs w:val="22"/>
        </w:rPr>
      </w:pPr>
      <w:hyperlink w:anchor="_Toc211860308" w:history="1">
        <w:r>
          <w:rPr>
            <w:rStyle w:val="affffb"/>
          </w:rPr>
          <w:t>3 术语和定义</w:t>
        </w:r>
        <w:r>
          <w:tab/>
        </w:r>
        <w:r>
          <w:fldChar w:fldCharType="begin"/>
        </w:r>
        <w:r>
          <w:instrText xml:space="preserve"> PAGEREF _Toc211860308 \h </w:instrText>
        </w:r>
        <w:r>
          <w:fldChar w:fldCharType="separate"/>
        </w:r>
        <w:r>
          <w:t>1</w:t>
        </w:r>
        <w:r>
          <w:fldChar w:fldCharType="end"/>
        </w:r>
      </w:hyperlink>
    </w:p>
    <w:p w:rsidR="000C6053" w:rsidRDefault="003D29EE">
      <w:pPr>
        <w:pStyle w:val="11"/>
        <w:tabs>
          <w:tab w:val="right" w:leader="dot" w:pos="9344"/>
        </w:tabs>
        <w:rPr>
          <w:rFonts w:asciiTheme="minorHAnsi" w:eastAsiaTheme="minorEastAsia" w:hAnsiTheme="minorHAnsi" w:cstheme="minorBidi"/>
          <w:szCs w:val="22"/>
        </w:rPr>
      </w:pPr>
      <w:hyperlink w:anchor="_Toc211860309" w:history="1">
        <w:r>
          <w:rPr>
            <w:rStyle w:val="affffb"/>
          </w:rPr>
          <w:t>4 方法原理</w:t>
        </w:r>
        <w:r>
          <w:tab/>
        </w:r>
        <w:r>
          <w:fldChar w:fldCharType="begin"/>
        </w:r>
        <w:r>
          <w:instrText xml:space="preserve"> PAGEREF _Toc211860309 \h </w:instrText>
        </w:r>
        <w:r>
          <w:fldChar w:fldCharType="separate"/>
        </w:r>
        <w:r>
          <w:t>1</w:t>
        </w:r>
        <w:r>
          <w:fldChar w:fldCharType="end"/>
        </w:r>
      </w:hyperlink>
    </w:p>
    <w:p w:rsidR="000C6053" w:rsidRDefault="003D29EE">
      <w:pPr>
        <w:pStyle w:val="11"/>
        <w:tabs>
          <w:tab w:val="right" w:leader="dot" w:pos="9344"/>
        </w:tabs>
        <w:rPr>
          <w:rFonts w:asciiTheme="minorHAnsi" w:eastAsiaTheme="minorEastAsia" w:hAnsiTheme="minorHAnsi" w:cstheme="minorBidi"/>
          <w:szCs w:val="22"/>
        </w:rPr>
      </w:pPr>
      <w:hyperlink w:anchor="_Toc211860310" w:history="1">
        <w:r>
          <w:rPr>
            <w:rStyle w:val="affffb"/>
          </w:rPr>
          <w:t>5 试剂和材料</w:t>
        </w:r>
        <w:r>
          <w:tab/>
        </w:r>
        <w:r>
          <w:fldChar w:fldCharType="begin"/>
        </w:r>
        <w:r>
          <w:instrText xml:space="preserve"> PAGEREF _Toc211860310 \h </w:instrText>
        </w:r>
        <w:r>
          <w:fldChar w:fldCharType="separate"/>
        </w:r>
        <w:r>
          <w:t>1</w:t>
        </w:r>
        <w:r>
          <w:fldChar w:fldCharType="end"/>
        </w:r>
      </w:hyperlink>
    </w:p>
    <w:p w:rsidR="000C6053" w:rsidRDefault="003D29EE">
      <w:pPr>
        <w:pStyle w:val="11"/>
        <w:tabs>
          <w:tab w:val="right" w:leader="dot" w:pos="9344"/>
        </w:tabs>
        <w:rPr>
          <w:rFonts w:asciiTheme="minorHAnsi" w:eastAsiaTheme="minorEastAsia" w:hAnsiTheme="minorHAnsi" w:cstheme="minorBidi"/>
          <w:szCs w:val="22"/>
        </w:rPr>
      </w:pPr>
      <w:hyperlink w:anchor="_Toc211860316" w:history="1">
        <w:r>
          <w:rPr>
            <w:rStyle w:val="affffb"/>
          </w:rPr>
          <w:t>6 仪器和设备</w:t>
        </w:r>
        <w:r>
          <w:tab/>
        </w:r>
        <w:r>
          <w:fldChar w:fldCharType="begin"/>
        </w:r>
        <w:r>
          <w:instrText xml:space="preserve"> PAGEREF _Toc211860316 \h </w:instrText>
        </w:r>
        <w:r>
          <w:fldChar w:fldCharType="separate"/>
        </w:r>
        <w:r>
          <w:t>2</w:t>
        </w:r>
        <w:r>
          <w:fldChar w:fldCharType="end"/>
        </w:r>
      </w:hyperlink>
    </w:p>
    <w:p w:rsidR="000C6053" w:rsidRDefault="003D29EE">
      <w:pPr>
        <w:pStyle w:val="11"/>
        <w:tabs>
          <w:tab w:val="right" w:leader="dot" w:pos="9344"/>
        </w:tabs>
        <w:rPr>
          <w:rFonts w:asciiTheme="minorHAnsi" w:eastAsiaTheme="minorEastAsia" w:hAnsiTheme="minorHAnsi" w:cstheme="minorBidi"/>
          <w:szCs w:val="22"/>
        </w:rPr>
      </w:pPr>
      <w:hyperlink w:anchor="_Toc211860322" w:history="1">
        <w:r>
          <w:rPr>
            <w:rStyle w:val="affffb"/>
          </w:rPr>
          <w:t>7 测试环境</w:t>
        </w:r>
        <w:r>
          <w:tab/>
        </w:r>
        <w:r>
          <w:fldChar w:fldCharType="begin"/>
        </w:r>
        <w:r>
          <w:instrText xml:space="preserve"> PAGEREF _Toc211860322 \h </w:instrText>
        </w:r>
        <w:r>
          <w:fldChar w:fldCharType="separate"/>
        </w:r>
        <w:r>
          <w:t>2</w:t>
        </w:r>
        <w:r>
          <w:fldChar w:fldCharType="end"/>
        </w:r>
      </w:hyperlink>
    </w:p>
    <w:p w:rsidR="000C6053" w:rsidRDefault="003D29EE">
      <w:pPr>
        <w:pStyle w:val="11"/>
        <w:tabs>
          <w:tab w:val="right" w:leader="dot" w:pos="9344"/>
        </w:tabs>
        <w:rPr>
          <w:rFonts w:asciiTheme="minorHAnsi" w:eastAsiaTheme="minorEastAsia" w:hAnsiTheme="minorHAnsi" w:cstheme="minorBidi"/>
          <w:szCs w:val="22"/>
        </w:rPr>
      </w:pPr>
      <w:hyperlink w:anchor="_Toc211860326" w:history="1">
        <w:r>
          <w:rPr>
            <w:rStyle w:val="affffb"/>
          </w:rPr>
          <w:t>8 测试步骤</w:t>
        </w:r>
        <w:r>
          <w:tab/>
        </w:r>
        <w:r>
          <w:fldChar w:fldCharType="begin"/>
        </w:r>
        <w:r>
          <w:instrText xml:space="preserve"> PAGEREF _Toc211860326 \h </w:instrText>
        </w:r>
        <w:r>
          <w:fldChar w:fldCharType="separate"/>
        </w:r>
        <w:r>
          <w:t>2</w:t>
        </w:r>
        <w:r>
          <w:fldChar w:fldCharType="end"/>
        </w:r>
      </w:hyperlink>
    </w:p>
    <w:p w:rsidR="000C6053" w:rsidRDefault="003D29EE">
      <w:pPr>
        <w:pStyle w:val="11"/>
        <w:tabs>
          <w:tab w:val="right" w:leader="dot" w:pos="9344"/>
        </w:tabs>
        <w:rPr>
          <w:rFonts w:asciiTheme="minorHAnsi" w:eastAsiaTheme="minorEastAsia" w:hAnsiTheme="minorHAnsi" w:cstheme="minorBidi"/>
          <w:szCs w:val="22"/>
        </w:rPr>
      </w:pPr>
      <w:hyperlink w:anchor="_Toc211860330" w:history="1">
        <w:r>
          <w:rPr>
            <w:rStyle w:val="affffb"/>
          </w:rPr>
          <w:t>9 结果计算</w:t>
        </w:r>
        <w:r>
          <w:tab/>
        </w:r>
        <w:r>
          <w:fldChar w:fldCharType="begin"/>
        </w:r>
        <w:r>
          <w:instrText xml:space="preserve"> PAGEREF _Toc211860330 \h </w:instrText>
        </w:r>
        <w:r>
          <w:fldChar w:fldCharType="separate"/>
        </w:r>
        <w:r>
          <w:t>4</w:t>
        </w:r>
        <w:r>
          <w:fldChar w:fldCharType="end"/>
        </w:r>
      </w:hyperlink>
    </w:p>
    <w:p w:rsidR="000C6053" w:rsidRDefault="003D29EE">
      <w:pPr>
        <w:pStyle w:val="11"/>
        <w:tabs>
          <w:tab w:val="right" w:leader="dot" w:pos="9344"/>
        </w:tabs>
        <w:rPr>
          <w:rFonts w:asciiTheme="minorHAnsi" w:eastAsiaTheme="minorEastAsia" w:hAnsiTheme="minorHAnsi" w:cstheme="minorBidi"/>
          <w:szCs w:val="22"/>
        </w:rPr>
      </w:pPr>
      <w:hyperlink w:anchor="_Toc211860331" w:history="1">
        <w:r>
          <w:rPr>
            <w:rStyle w:val="affffb"/>
          </w:rPr>
          <w:t>10 测试报告</w:t>
        </w:r>
        <w:r>
          <w:tab/>
        </w:r>
        <w:r>
          <w:fldChar w:fldCharType="begin"/>
        </w:r>
        <w:r>
          <w:instrText xml:space="preserve"> PAGEREF _Toc211860331 \h </w:instrText>
        </w:r>
        <w:r>
          <w:fldChar w:fldCharType="separate"/>
        </w:r>
        <w:r>
          <w:t>4</w:t>
        </w:r>
        <w:r>
          <w:fldChar w:fldCharType="end"/>
        </w:r>
      </w:hyperlink>
    </w:p>
    <w:p w:rsidR="000C6053" w:rsidRDefault="003D29EE">
      <w:pPr>
        <w:pStyle w:val="11"/>
        <w:tabs>
          <w:tab w:val="right" w:leader="dot" w:pos="9344"/>
        </w:tabs>
        <w:rPr>
          <w:rFonts w:asciiTheme="minorHAnsi" w:eastAsiaTheme="minorEastAsia" w:hAnsiTheme="minorHAnsi" w:cstheme="minorBidi"/>
          <w:szCs w:val="22"/>
        </w:rPr>
      </w:pPr>
      <w:hyperlink w:anchor="_Toc211860332" w:history="1">
        <w:r>
          <w:rPr>
            <w:rStyle w:val="affffb"/>
            <w:spacing w:val="100"/>
          </w:rPr>
          <w:t>附录A</w:t>
        </w:r>
        <w:r>
          <w:rPr>
            <w:rStyle w:val="affffb"/>
          </w:rPr>
          <w:t xml:space="preserve"> （规范性） 半导体工业用光敏材料中金属离子迁移速率计算方法</w:t>
        </w:r>
        <w:r>
          <w:tab/>
        </w:r>
        <w:r>
          <w:fldChar w:fldCharType="begin"/>
        </w:r>
        <w:r>
          <w:instrText xml:space="preserve"> PAGEREF _Toc211860332 \h </w:instrText>
        </w:r>
        <w:r>
          <w:fldChar w:fldCharType="separate"/>
        </w:r>
        <w:r>
          <w:t>6</w:t>
        </w:r>
        <w:r>
          <w:fldChar w:fldCharType="end"/>
        </w:r>
      </w:hyperlink>
    </w:p>
    <w:p w:rsidR="000C6053" w:rsidRDefault="003D29EE">
      <w:pPr>
        <w:pStyle w:val="affffffa"/>
        <w:spacing w:after="360"/>
        <w:sectPr w:rsidR="000C6053">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linePitch="312"/>
        </w:sectPr>
      </w:pPr>
      <w:r>
        <w:fldChar w:fldCharType="end"/>
      </w:r>
    </w:p>
    <w:p w:rsidR="000C6053" w:rsidRDefault="003D29EE">
      <w:pPr>
        <w:pStyle w:val="a8"/>
        <w:spacing w:before="900" w:after="360"/>
      </w:pPr>
      <w:bookmarkStart w:id="23" w:name="_Toc211860305"/>
      <w:bookmarkStart w:id="24" w:name="BookMark2"/>
      <w:bookmarkEnd w:id="21"/>
      <w:r>
        <w:rPr>
          <w:spacing w:val="320"/>
        </w:rPr>
        <w:lastRenderedPageBreak/>
        <w:t>前</w:t>
      </w:r>
      <w:r>
        <w:t>言</w:t>
      </w:r>
      <w:bookmarkEnd w:id="22"/>
      <w:bookmarkEnd w:id="23"/>
    </w:p>
    <w:p w:rsidR="000C6053" w:rsidRDefault="003D29EE">
      <w:pPr>
        <w:pStyle w:val="afffff5"/>
        <w:ind w:firstLine="420"/>
      </w:pPr>
      <w:r>
        <w:rPr>
          <w:rFonts w:hint="eastAsia"/>
        </w:rPr>
        <w:t>本文件按照GB/T 1.1—2020《标准化工作导则  第1部分：标准化文件的结构和起草规则》的规定起草。</w:t>
      </w:r>
    </w:p>
    <w:p w:rsidR="000C6053" w:rsidRDefault="003D29EE">
      <w:pPr>
        <w:widowControl/>
        <w:autoSpaceDE w:val="0"/>
        <w:autoSpaceDN w:val="0"/>
        <w:adjustRightInd/>
        <w:spacing w:line="240" w:lineRule="auto"/>
        <w:ind w:firstLineChars="200" w:firstLine="420"/>
      </w:pPr>
      <w:r>
        <w:rPr>
          <w:rFonts w:hint="eastAsia"/>
        </w:rPr>
        <w:t>请注意本文件的某些内容可能涉及专利。本文件的发布机构不承担识别专利的责任。</w:t>
      </w:r>
    </w:p>
    <w:p w:rsidR="000C6053" w:rsidRDefault="003D29EE">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本文件由中国建筑材料联合会提出并归口。</w:t>
      </w:r>
    </w:p>
    <w:p w:rsidR="000C6053" w:rsidRDefault="003D29EE">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本文件负责起草单位：</w:t>
      </w:r>
    </w:p>
    <w:p w:rsidR="000C6053" w:rsidRDefault="003D29EE">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本文件参加起草单位：</w:t>
      </w:r>
    </w:p>
    <w:p w:rsidR="000C6053" w:rsidRDefault="003D29EE">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本文件主要起草人：</w:t>
      </w:r>
    </w:p>
    <w:p w:rsidR="000C6053" w:rsidRDefault="003D29EE">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本文件主要审查人：</w:t>
      </w:r>
    </w:p>
    <w:p w:rsidR="000C6053" w:rsidRDefault="000C6053">
      <w:pPr>
        <w:pStyle w:val="afffff5"/>
        <w:ind w:firstLine="420"/>
      </w:pPr>
    </w:p>
    <w:p w:rsidR="000C6053" w:rsidRDefault="000C6053">
      <w:pPr>
        <w:pStyle w:val="afffff5"/>
        <w:ind w:firstLine="420"/>
        <w:sectPr w:rsidR="000C6053">
          <w:pgSz w:w="11906" w:h="16838"/>
          <w:pgMar w:top="1928" w:right="1134" w:bottom="1134" w:left="1134" w:header="1418" w:footer="1134" w:gutter="284"/>
          <w:pgNumType w:fmt="upperRoman"/>
          <w:cols w:space="425"/>
          <w:formProt w:val="0"/>
          <w:docGrid w:linePitch="312"/>
        </w:sectPr>
      </w:pPr>
    </w:p>
    <w:p w:rsidR="000C6053" w:rsidRDefault="000C6053">
      <w:pPr>
        <w:spacing w:line="20" w:lineRule="exact"/>
        <w:jc w:val="center"/>
        <w:rPr>
          <w:rFonts w:ascii="黑体" w:eastAsia="黑体" w:hAnsi="黑体"/>
          <w:sz w:val="32"/>
          <w:szCs w:val="32"/>
        </w:rPr>
      </w:pPr>
      <w:bookmarkStart w:id="25" w:name="BookMark4"/>
      <w:bookmarkEnd w:id="24"/>
    </w:p>
    <w:p w:rsidR="000C6053" w:rsidRDefault="000C6053">
      <w:pPr>
        <w:spacing w:line="20" w:lineRule="exact"/>
        <w:jc w:val="center"/>
        <w:rPr>
          <w:rFonts w:ascii="黑体" w:eastAsia="黑体" w:hAnsi="黑体"/>
          <w:sz w:val="32"/>
          <w:szCs w:val="32"/>
        </w:rPr>
      </w:pPr>
    </w:p>
    <w:bookmarkStart w:id="26" w:name="NEW_STAND_NAME" w:displacedByCustomXml="next"/>
    <w:sdt>
      <w:sdtPr>
        <w:tag w:val="NEW_STAND_NAME"/>
        <w:id w:val="595910757"/>
        <w:lock w:val="sdtLocked"/>
        <w:placeholder>
          <w:docPart w:val="E446275D74FA41AF8844B40446CD8C0E"/>
        </w:placeholder>
      </w:sdtPr>
      <w:sdtEndPr/>
      <w:sdtContent>
        <w:p w:rsidR="000C6053" w:rsidRDefault="003D29EE">
          <w:pPr>
            <w:pStyle w:val="afffffffff8"/>
            <w:spacing w:beforeLines="100" w:before="240" w:afterLines="220" w:after="528"/>
          </w:pPr>
          <w:r>
            <w:rPr>
              <w:rFonts w:hint="eastAsia"/>
            </w:rPr>
            <w:t>半导体工业用光敏材料存储容器</w:t>
          </w:r>
          <w:r>
            <w:t xml:space="preserve"> 金属离子迁移量测试方法</w:t>
          </w:r>
        </w:p>
      </w:sdtContent>
    </w:sdt>
    <w:p w:rsidR="000C6053" w:rsidRDefault="003D29EE">
      <w:pPr>
        <w:pStyle w:val="affc"/>
        <w:spacing w:before="240" w:after="240"/>
      </w:pPr>
      <w:bookmarkStart w:id="27" w:name="_Toc26986530"/>
      <w:bookmarkStart w:id="28" w:name="_Toc17233333"/>
      <w:bookmarkStart w:id="29" w:name="_Toc190779341"/>
      <w:bookmarkStart w:id="30" w:name="_Toc211860306"/>
      <w:bookmarkStart w:id="31" w:name="_Toc26718930"/>
      <w:bookmarkStart w:id="32" w:name="_Toc17233325"/>
      <w:bookmarkStart w:id="33" w:name="_Toc26648465"/>
      <w:bookmarkStart w:id="34" w:name="_Toc24884211"/>
      <w:bookmarkStart w:id="35" w:name="_Toc24884218"/>
      <w:bookmarkStart w:id="36" w:name="_Toc97192964"/>
      <w:bookmarkStart w:id="37" w:name="_Toc26986771"/>
      <w:bookmarkEnd w:id="26"/>
      <w:r>
        <w:rPr>
          <w:rFonts w:hint="eastAsia"/>
        </w:rPr>
        <w:t>范围</w:t>
      </w:r>
      <w:bookmarkEnd w:id="27"/>
      <w:bookmarkEnd w:id="28"/>
      <w:bookmarkEnd w:id="29"/>
      <w:bookmarkEnd w:id="30"/>
      <w:bookmarkEnd w:id="31"/>
      <w:bookmarkEnd w:id="32"/>
      <w:bookmarkEnd w:id="33"/>
      <w:bookmarkEnd w:id="34"/>
      <w:bookmarkEnd w:id="35"/>
      <w:bookmarkEnd w:id="36"/>
      <w:bookmarkEnd w:id="37"/>
    </w:p>
    <w:p w:rsidR="000C6053" w:rsidRDefault="003D29EE">
      <w:pPr>
        <w:pStyle w:val="afffff5"/>
        <w:ind w:firstLine="420"/>
      </w:pPr>
      <w:bookmarkStart w:id="38" w:name="_Toc17233334"/>
      <w:bookmarkStart w:id="39" w:name="_Toc24884219"/>
      <w:bookmarkStart w:id="40" w:name="_Toc17233326"/>
      <w:bookmarkStart w:id="41" w:name="_Toc26648466"/>
      <w:bookmarkStart w:id="42" w:name="_Toc24884212"/>
      <w:r>
        <w:rPr>
          <w:rFonts w:hint="eastAsia"/>
        </w:rPr>
        <w:t>本文件规定了测试半导体工业用光敏材料存储容器中金属离子迁移量的方法原理、试剂和材料、仪器和设备、测试环境、测试步骤、结果计算、精密度和测试报告。</w:t>
      </w:r>
    </w:p>
    <w:p w:rsidR="000C6053" w:rsidRDefault="003D29EE">
      <w:pPr>
        <w:pStyle w:val="afffff5"/>
        <w:ind w:firstLine="420"/>
      </w:pPr>
      <w:r>
        <w:rPr>
          <w:rFonts w:hint="eastAsia"/>
        </w:rPr>
        <w:t>本文件适用于半导体工业用光敏材料存储容器中钠、镁、铝、钾、钙、铬、锰、铁、钴、镍、铜、锌等金属离子迁移量的测试。</w:t>
      </w:r>
    </w:p>
    <w:p w:rsidR="000C6053" w:rsidRDefault="003D29EE">
      <w:pPr>
        <w:pStyle w:val="affc"/>
        <w:spacing w:before="240" w:after="240"/>
      </w:pPr>
      <w:bookmarkStart w:id="43" w:name="_Toc211860307"/>
      <w:bookmarkStart w:id="44" w:name="_Toc97192965"/>
      <w:bookmarkStart w:id="45" w:name="_Toc26986531"/>
      <w:bookmarkStart w:id="46" w:name="_Toc26986772"/>
      <w:bookmarkStart w:id="47" w:name="_Toc26718931"/>
      <w:bookmarkStart w:id="48" w:name="_Toc190779342"/>
      <w:r>
        <w:rPr>
          <w:rFonts w:hint="eastAsia"/>
        </w:rPr>
        <w:t>规范性引用文件</w:t>
      </w:r>
      <w:bookmarkEnd w:id="38"/>
      <w:bookmarkEnd w:id="39"/>
      <w:bookmarkEnd w:id="40"/>
      <w:bookmarkEnd w:id="41"/>
      <w:bookmarkEnd w:id="42"/>
      <w:bookmarkEnd w:id="43"/>
      <w:bookmarkEnd w:id="44"/>
      <w:bookmarkEnd w:id="45"/>
      <w:bookmarkEnd w:id="46"/>
      <w:bookmarkEnd w:id="47"/>
      <w:bookmarkEnd w:id="48"/>
    </w:p>
    <w:sdt>
      <w:sdtPr>
        <w:rPr>
          <w:rFonts w:hint="eastAsia"/>
        </w:rPr>
        <w:id w:val="715848253"/>
        <w:placeholder>
          <w:docPart w:val="D5541AA224BE4188BDF221AA41B65DB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0C6053" w:rsidRDefault="003D29EE">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0C6053" w:rsidRDefault="003D29EE">
      <w:pPr>
        <w:pStyle w:val="afffff5"/>
        <w:ind w:firstLine="420"/>
        <w:rPr>
          <w:rFonts w:ascii="Times New Roman"/>
        </w:rPr>
      </w:pPr>
      <w:r>
        <w:rPr>
          <w:rFonts w:ascii="Times New Roman" w:hint="eastAsia"/>
        </w:rPr>
        <w:t xml:space="preserve">GB/T 11446.1 </w:t>
      </w:r>
      <w:r>
        <w:rPr>
          <w:rFonts w:ascii="Times New Roman" w:hint="eastAsia"/>
        </w:rPr>
        <w:t>电子级水</w:t>
      </w:r>
    </w:p>
    <w:p w:rsidR="000C6053" w:rsidRDefault="003D29EE">
      <w:pPr>
        <w:pStyle w:val="afffff5"/>
        <w:ind w:firstLine="420"/>
        <w:rPr>
          <w:rFonts w:ascii="Times New Roman"/>
        </w:rPr>
      </w:pPr>
      <w:r>
        <w:rPr>
          <w:rFonts w:ascii="Times New Roman"/>
        </w:rPr>
        <w:t xml:space="preserve">GB/T 25915.1 </w:t>
      </w:r>
      <w:r>
        <w:rPr>
          <w:rFonts w:ascii="Times New Roman"/>
        </w:rPr>
        <w:t>洁净室及相关受控环境</w:t>
      </w:r>
      <w:r>
        <w:rPr>
          <w:rFonts w:ascii="Times New Roman"/>
        </w:rPr>
        <w:t xml:space="preserve"> </w:t>
      </w:r>
      <w:r>
        <w:rPr>
          <w:rFonts w:ascii="Times New Roman"/>
        </w:rPr>
        <w:t>第</w:t>
      </w:r>
      <w:r>
        <w:rPr>
          <w:rFonts w:ascii="Times New Roman"/>
        </w:rPr>
        <w:t>1</w:t>
      </w:r>
      <w:r>
        <w:rPr>
          <w:rFonts w:ascii="Times New Roman"/>
        </w:rPr>
        <w:t>部分：按粒子浓度划分空气洁净度等级</w:t>
      </w:r>
    </w:p>
    <w:p w:rsidR="000C6053" w:rsidRDefault="003D29EE">
      <w:pPr>
        <w:pStyle w:val="afffff5"/>
        <w:ind w:firstLine="420"/>
        <w:rPr>
          <w:rFonts w:ascii="Times New Roman"/>
        </w:rPr>
      </w:pPr>
      <w:r>
        <w:rPr>
          <w:rFonts w:ascii="Times New Roman"/>
        </w:rPr>
        <w:t xml:space="preserve">JJF 1159-2006 </w:t>
      </w:r>
      <w:r>
        <w:rPr>
          <w:rFonts w:ascii="Times New Roman"/>
        </w:rPr>
        <w:t>四</w:t>
      </w:r>
      <w:proofErr w:type="gramStart"/>
      <w:r>
        <w:rPr>
          <w:rFonts w:ascii="Times New Roman"/>
        </w:rPr>
        <w:t>极</w:t>
      </w:r>
      <w:proofErr w:type="gramEnd"/>
      <w:r>
        <w:rPr>
          <w:rFonts w:ascii="Times New Roman"/>
        </w:rPr>
        <w:t>杆电感耦合等离子体质谱仪校准规范</w:t>
      </w:r>
    </w:p>
    <w:p w:rsidR="000C6053" w:rsidRDefault="003D29EE">
      <w:pPr>
        <w:pStyle w:val="afffff5"/>
        <w:ind w:firstLine="420"/>
        <w:rPr>
          <w:rFonts w:ascii="Times New Roman"/>
        </w:rPr>
      </w:pPr>
      <w:r>
        <w:rPr>
          <w:rFonts w:ascii="Times New Roman" w:hint="eastAsia"/>
        </w:rPr>
        <w:t>SEMI C35 Specification and Guide for Nitric Acid</w:t>
      </w:r>
    </w:p>
    <w:p w:rsidR="000C6053" w:rsidRDefault="003D29EE">
      <w:pPr>
        <w:pStyle w:val="affc"/>
        <w:spacing w:before="240" w:after="240"/>
      </w:pPr>
      <w:bookmarkStart w:id="49" w:name="_Toc211860308"/>
      <w:bookmarkStart w:id="50" w:name="_Toc97192966"/>
      <w:bookmarkStart w:id="51" w:name="_Toc190779343"/>
      <w:r>
        <w:rPr>
          <w:rFonts w:hint="eastAsia"/>
          <w:szCs w:val="21"/>
        </w:rPr>
        <w:t>术语和定义</w:t>
      </w:r>
      <w:bookmarkEnd w:id="49"/>
      <w:bookmarkEnd w:id="50"/>
      <w:bookmarkEnd w:id="51"/>
    </w:p>
    <w:bookmarkStart w:id="52" w:name="_Toc26986532" w:displacedByCustomXml="next"/>
    <w:bookmarkEnd w:id="52" w:displacedByCustomXml="next"/>
    <w:sdt>
      <w:sdtPr>
        <w:id w:val="-1909835108"/>
        <w:placeholder>
          <w:docPart w:val="36ACC5A17A7E4EB68EB20312F54EA09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0C6053" w:rsidRDefault="003D29EE">
          <w:pPr>
            <w:pStyle w:val="afffff5"/>
            <w:ind w:firstLine="420"/>
          </w:pPr>
          <w:r>
            <w:t>下列术语和定义适用于本文件。</w:t>
          </w:r>
        </w:p>
      </w:sdtContent>
    </w:sdt>
    <w:p w:rsidR="000C6053" w:rsidRDefault="003D29EE">
      <w:pPr>
        <w:pStyle w:val="afffffffffff4"/>
        <w:ind w:left="420" w:hangingChars="200" w:hanging="420"/>
        <w:rPr>
          <w:rFonts w:ascii="Times New Roman" w:eastAsia="黑体"/>
        </w:rPr>
      </w:pPr>
      <w:r>
        <w:rPr>
          <w:rFonts w:ascii="黑体" w:eastAsia="黑体" w:hAnsi="黑体"/>
        </w:rPr>
        <w:br/>
      </w:r>
      <w:r>
        <w:rPr>
          <w:rFonts w:ascii="Times New Roman" w:eastAsia="黑体"/>
        </w:rPr>
        <w:t>模拟提取剂</w:t>
      </w:r>
      <w:r>
        <w:rPr>
          <w:rFonts w:ascii="Times New Roman" w:eastAsia="黑体"/>
        </w:rPr>
        <w:t xml:space="preserve"> simulated </w:t>
      </w:r>
      <w:proofErr w:type="spellStart"/>
      <w:r>
        <w:rPr>
          <w:rFonts w:ascii="Times New Roman" w:eastAsia="黑体"/>
        </w:rPr>
        <w:t>extractant</w:t>
      </w:r>
      <w:proofErr w:type="spellEnd"/>
    </w:p>
    <w:p w:rsidR="000C6053" w:rsidRDefault="003D29EE">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kern w:val="0"/>
          <w:szCs w:val="20"/>
        </w:rPr>
        <w:t>用于模拟提取半导体工业用光敏材料储存容器中</w:t>
      </w:r>
      <w:r>
        <w:rPr>
          <w:rFonts w:ascii="Times New Roman" w:hAnsi="Times New Roman" w:hint="eastAsia"/>
          <w:kern w:val="0"/>
          <w:szCs w:val="20"/>
        </w:rPr>
        <w:t>金属离子</w:t>
      </w:r>
      <w:r>
        <w:rPr>
          <w:rFonts w:ascii="Times New Roman" w:hAnsi="Times New Roman"/>
          <w:kern w:val="0"/>
          <w:szCs w:val="20"/>
        </w:rPr>
        <w:t>的</w:t>
      </w:r>
      <w:r>
        <w:rPr>
          <w:rFonts w:ascii="Times New Roman" w:hAnsi="Times New Roman" w:hint="eastAsia"/>
          <w:kern w:val="0"/>
          <w:szCs w:val="20"/>
        </w:rPr>
        <w:t>介质</w:t>
      </w:r>
      <w:r>
        <w:rPr>
          <w:rFonts w:ascii="Times New Roman" w:hAnsi="Times New Roman"/>
          <w:kern w:val="0"/>
          <w:szCs w:val="20"/>
        </w:rPr>
        <w:t>。</w:t>
      </w:r>
    </w:p>
    <w:p w:rsidR="000C6053" w:rsidRDefault="003D29EE">
      <w:pPr>
        <w:pStyle w:val="afffffffffff4"/>
        <w:ind w:left="420" w:hangingChars="200" w:hanging="420"/>
        <w:rPr>
          <w:rFonts w:ascii="Times New Roman" w:eastAsia="黑体"/>
        </w:rPr>
      </w:pPr>
      <w:r>
        <w:rPr>
          <w:rFonts w:ascii="Times New Roman" w:eastAsia="黑体"/>
        </w:rPr>
        <w:br/>
      </w:r>
      <w:r>
        <w:rPr>
          <w:rFonts w:ascii="Times New Roman" w:eastAsia="黑体"/>
        </w:rPr>
        <w:t>提取比</w:t>
      </w:r>
      <w:r>
        <w:rPr>
          <w:rFonts w:ascii="Times New Roman" w:eastAsia="黑体"/>
        </w:rPr>
        <w:t xml:space="preserve"> extracting ratio</w:t>
      </w:r>
    </w:p>
    <w:p w:rsidR="000C6053" w:rsidRDefault="003D29EE">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kern w:val="0"/>
          <w:szCs w:val="20"/>
        </w:rPr>
        <w:t>模拟提取剂与光敏材料存储容器内壁的接触面积（</w:t>
      </w:r>
      <w:r>
        <w:rPr>
          <w:rFonts w:ascii="Times New Roman" w:hAnsi="Times New Roman"/>
          <w:kern w:val="0"/>
          <w:szCs w:val="20"/>
        </w:rPr>
        <w:t>S</w:t>
      </w:r>
      <w:r>
        <w:rPr>
          <w:rFonts w:ascii="Times New Roman" w:hAnsi="Times New Roman"/>
          <w:kern w:val="0"/>
          <w:szCs w:val="20"/>
        </w:rPr>
        <w:t>）与模拟提取剂体积（</w:t>
      </w:r>
      <w:r>
        <w:rPr>
          <w:rFonts w:ascii="Times New Roman" w:hAnsi="Times New Roman"/>
          <w:kern w:val="0"/>
          <w:szCs w:val="20"/>
        </w:rPr>
        <w:t>V</w:t>
      </w:r>
      <w:r>
        <w:rPr>
          <w:rFonts w:ascii="Times New Roman" w:hAnsi="Times New Roman"/>
          <w:kern w:val="0"/>
          <w:szCs w:val="20"/>
        </w:rPr>
        <w:t>）的比值。</w:t>
      </w:r>
    </w:p>
    <w:p w:rsidR="000C6053" w:rsidRDefault="003D29EE">
      <w:pPr>
        <w:autoSpaceDE w:val="0"/>
        <w:autoSpaceDN w:val="0"/>
        <w:adjustRightInd/>
        <w:spacing w:line="240" w:lineRule="auto"/>
        <w:ind w:left="737" w:hanging="374"/>
        <w:rPr>
          <w:rFonts w:ascii="Times New Roman" w:hAnsi="Times New Roman"/>
          <w:kern w:val="0"/>
          <w:sz w:val="18"/>
          <w:szCs w:val="18"/>
        </w:rPr>
      </w:pPr>
      <w:r>
        <w:rPr>
          <w:rFonts w:ascii="Times New Roman" w:hAnsi="Times New Roman" w:hint="eastAsia"/>
          <w:kern w:val="0"/>
          <w:sz w:val="18"/>
          <w:szCs w:val="18"/>
        </w:rPr>
        <w:t>注：</w:t>
      </w:r>
      <w:r>
        <w:rPr>
          <w:rFonts w:ascii="Times New Roman" w:hAnsi="Times New Roman"/>
          <w:kern w:val="0"/>
          <w:sz w:val="18"/>
          <w:szCs w:val="18"/>
        </w:rPr>
        <w:t>单位为</w:t>
      </w:r>
      <w:r>
        <w:rPr>
          <w:rFonts w:ascii="Times New Roman" w:hAnsi="Times New Roman"/>
          <w:kern w:val="0"/>
          <w:sz w:val="18"/>
          <w:szCs w:val="18"/>
        </w:rPr>
        <w:t>dm</w:t>
      </w:r>
      <w:r>
        <w:rPr>
          <w:rFonts w:ascii="Times New Roman" w:hAnsi="Times New Roman"/>
          <w:kern w:val="0"/>
          <w:sz w:val="18"/>
          <w:szCs w:val="18"/>
          <w:vertAlign w:val="superscript"/>
        </w:rPr>
        <w:t>2</w:t>
      </w:r>
      <w:r>
        <w:rPr>
          <w:rFonts w:ascii="Times New Roman" w:hAnsi="Times New Roman"/>
          <w:kern w:val="0"/>
          <w:sz w:val="18"/>
          <w:szCs w:val="18"/>
        </w:rPr>
        <w:t>/L</w:t>
      </w:r>
    </w:p>
    <w:p w:rsidR="000C6053" w:rsidRDefault="003D29EE">
      <w:pPr>
        <w:pStyle w:val="affc"/>
        <w:spacing w:before="240" w:after="240"/>
        <w:rPr>
          <w:szCs w:val="21"/>
        </w:rPr>
      </w:pPr>
      <w:bookmarkStart w:id="53" w:name="_Toc190779344"/>
      <w:bookmarkStart w:id="54" w:name="_Toc211860309"/>
      <w:r>
        <w:rPr>
          <w:rFonts w:hint="eastAsia"/>
          <w:szCs w:val="21"/>
        </w:rPr>
        <w:t>方法原理</w:t>
      </w:r>
      <w:bookmarkEnd w:id="53"/>
      <w:bookmarkEnd w:id="54"/>
    </w:p>
    <w:p w:rsidR="000C6053" w:rsidRPr="004321EC" w:rsidRDefault="003D29EE">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hint="eastAsia"/>
          <w:kern w:val="0"/>
          <w:szCs w:val="20"/>
        </w:rPr>
        <w:t>向待测样品中加入一定体积的模拟提取剂，在特定温度下进行静态提取。也可以将待测容器安装在恒温水浴振荡器上，设置振荡方式和频率，在特定温度下进行加速提取。按照设定的时间间隔，用电感耦合等离子体质谱仪</w:t>
      </w:r>
      <w:r w:rsidRPr="004321EC">
        <w:rPr>
          <w:rFonts w:ascii="Times New Roman" w:hAnsi="Times New Roman" w:hint="eastAsia"/>
          <w:kern w:val="0"/>
          <w:szCs w:val="20"/>
        </w:rPr>
        <w:t>测定</w:t>
      </w:r>
      <w:r w:rsidR="00E368DA" w:rsidRPr="004321EC">
        <w:rPr>
          <w:rFonts w:ascii="Times New Roman" w:hAnsi="Times New Roman" w:hint="eastAsia"/>
          <w:kern w:val="0"/>
          <w:szCs w:val="20"/>
        </w:rPr>
        <w:t>提取液</w:t>
      </w:r>
      <w:r w:rsidRPr="004321EC">
        <w:rPr>
          <w:rFonts w:ascii="Times New Roman" w:hAnsi="Times New Roman" w:hint="eastAsia"/>
          <w:kern w:val="0"/>
          <w:szCs w:val="20"/>
        </w:rPr>
        <w:t>中待测金属离子的迁移浓度，计算迁移量</w:t>
      </w:r>
      <w:r w:rsidRPr="004321EC">
        <w:rPr>
          <w:rFonts w:ascii="Times New Roman" w:hAnsi="Times New Roman"/>
          <w:kern w:val="0"/>
          <w:szCs w:val="20"/>
        </w:rPr>
        <w:t>。将迁移浓度与迁移时间</w:t>
      </w:r>
      <w:r w:rsidRPr="004321EC">
        <w:rPr>
          <w:rFonts w:ascii="Times New Roman" w:hAnsi="Times New Roman" w:hint="eastAsia"/>
          <w:kern w:val="0"/>
          <w:szCs w:val="20"/>
        </w:rPr>
        <w:t>作图</w:t>
      </w:r>
      <w:r w:rsidRPr="004321EC">
        <w:rPr>
          <w:rFonts w:ascii="Times New Roman" w:hAnsi="Times New Roman"/>
          <w:kern w:val="0"/>
          <w:szCs w:val="20"/>
        </w:rPr>
        <w:t>、线性拟合，</w:t>
      </w:r>
      <w:r w:rsidRPr="004321EC">
        <w:rPr>
          <w:rFonts w:ascii="Times New Roman" w:hAnsi="Times New Roman" w:hint="eastAsia"/>
          <w:kern w:val="0"/>
          <w:szCs w:val="20"/>
        </w:rPr>
        <w:t>得到迁移</w:t>
      </w:r>
      <w:r w:rsidRPr="004321EC">
        <w:rPr>
          <w:rFonts w:ascii="Times New Roman" w:hAnsi="Times New Roman"/>
          <w:kern w:val="0"/>
          <w:szCs w:val="20"/>
        </w:rPr>
        <w:t>斜率，结合提取比计算待测金属离子的迁移速率。</w:t>
      </w:r>
    </w:p>
    <w:p w:rsidR="000C6053" w:rsidRPr="004321EC" w:rsidRDefault="003D29EE">
      <w:pPr>
        <w:pStyle w:val="affc"/>
        <w:spacing w:before="240" w:after="240"/>
        <w:rPr>
          <w:szCs w:val="21"/>
        </w:rPr>
      </w:pPr>
      <w:bookmarkStart w:id="55" w:name="_Toc211860310"/>
      <w:bookmarkStart w:id="56" w:name="_Toc190779345"/>
      <w:r w:rsidRPr="004321EC">
        <w:rPr>
          <w:rFonts w:hint="eastAsia"/>
          <w:szCs w:val="21"/>
        </w:rPr>
        <w:t>试剂和材料</w:t>
      </w:r>
      <w:bookmarkEnd w:id="55"/>
      <w:bookmarkEnd w:id="56"/>
    </w:p>
    <w:p w:rsidR="000C6053" w:rsidRDefault="003D29EE">
      <w:pPr>
        <w:pStyle w:val="affd"/>
        <w:spacing w:before="120" w:after="120"/>
        <w:jc w:val="left"/>
        <w:rPr>
          <w:rFonts w:ascii="Times New Roman" w:eastAsia="宋体"/>
        </w:rPr>
      </w:pPr>
      <w:bookmarkStart w:id="57" w:name="_Toc190779382"/>
      <w:bookmarkStart w:id="58" w:name="_Toc181257370"/>
      <w:bookmarkStart w:id="59" w:name="_Toc211860311"/>
      <w:bookmarkStart w:id="60" w:name="_Toc190779346"/>
      <w:r>
        <w:rPr>
          <w:rFonts w:ascii="Times New Roman" w:eastAsia="宋体"/>
        </w:rPr>
        <w:t>超纯水</w:t>
      </w:r>
      <w:r>
        <w:rPr>
          <w:rFonts w:ascii="Times New Roman" w:eastAsia="宋体" w:hint="eastAsia"/>
        </w:rPr>
        <w:t>：</w:t>
      </w:r>
      <w:r>
        <w:rPr>
          <w:rFonts w:ascii="Times New Roman" w:eastAsia="宋体"/>
        </w:rPr>
        <w:t>符合</w:t>
      </w:r>
      <w:r>
        <w:rPr>
          <w:rFonts w:ascii="Times New Roman" w:hint="eastAsia"/>
        </w:rPr>
        <w:t>GB/T 11446.1</w:t>
      </w:r>
      <w:r>
        <w:rPr>
          <w:rFonts w:ascii="宋体" w:eastAsia="宋体" w:hAnsi="宋体" w:cs="宋体" w:hint="eastAsia"/>
        </w:rPr>
        <w:t>中</w:t>
      </w:r>
      <w:r>
        <w:rPr>
          <w:rFonts w:ascii="Times New Roman" w:hint="eastAsia"/>
        </w:rPr>
        <w:t>EW-</w:t>
      </w:r>
      <w:r>
        <w:rPr>
          <w:rFonts w:ascii="Times New Roman"/>
        </w:rPr>
        <w:t>Ⅰ</w:t>
      </w:r>
      <w:r>
        <w:rPr>
          <w:rFonts w:ascii="宋体" w:eastAsia="宋体" w:hAnsi="宋体" w:cs="宋体" w:hint="eastAsia"/>
        </w:rPr>
        <w:t>级的要求</w:t>
      </w:r>
      <w:r>
        <w:rPr>
          <w:rFonts w:ascii="Times New Roman" w:hint="eastAsia"/>
        </w:rPr>
        <w:t>。</w:t>
      </w:r>
      <w:bookmarkEnd w:id="57"/>
      <w:bookmarkEnd w:id="58"/>
      <w:bookmarkEnd w:id="59"/>
      <w:bookmarkEnd w:id="60"/>
    </w:p>
    <w:p w:rsidR="000C6053" w:rsidRDefault="003D29EE">
      <w:pPr>
        <w:pStyle w:val="affd"/>
        <w:spacing w:before="120" w:after="120"/>
        <w:rPr>
          <w:rFonts w:ascii="Times New Roman" w:eastAsia="宋体"/>
        </w:rPr>
      </w:pPr>
      <w:bookmarkStart w:id="61" w:name="_Toc190779383"/>
      <w:bookmarkStart w:id="62" w:name="_Toc211860312"/>
      <w:bookmarkStart w:id="63" w:name="_Toc181257371"/>
      <w:bookmarkStart w:id="64" w:name="_Toc190779347"/>
      <w:r>
        <w:rPr>
          <w:rFonts w:ascii="Times New Roman" w:eastAsia="宋体" w:hint="eastAsia"/>
        </w:rPr>
        <w:t>高纯</w:t>
      </w:r>
      <w:r>
        <w:rPr>
          <w:rFonts w:ascii="Times New Roman" w:eastAsia="宋体"/>
        </w:rPr>
        <w:t>硝酸：</w:t>
      </w:r>
      <w:r>
        <w:rPr>
          <w:rFonts w:ascii="Times New Roman" w:eastAsia="宋体" w:hint="eastAsia"/>
        </w:rPr>
        <w:t>符合</w:t>
      </w:r>
      <w:r>
        <w:rPr>
          <w:rFonts w:ascii="Times New Roman" w:eastAsia="宋体" w:hint="eastAsia"/>
        </w:rPr>
        <w:t>SEMI C35</w:t>
      </w:r>
      <w:r>
        <w:rPr>
          <w:rFonts w:ascii="Times New Roman" w:eastAsia="宋体" w:hint="eastAsia"/>
        </w:rPr>
        <w:t>中</w:t>
      </w:r>
      <w:r>
        <w:rPr>
          <w:rFonts w:ascii="Times New Roman" w:eastAsia="宋体" w:hint="eastAsia"/>
        </w:rPr>
        <w:t>T</w:t>
      </w:r>
      <w:r>
        <w:rPr>
          <w:rFonts w:ascii="Times New Roman" w:eastAsia="宋体"/>
        </w:rPr>
        <w:t>ier B</w:t>
      </w:r>
      <w:r>
        <w:rPr>
          <w:rFonts w:ascii="Times New Roman" w:eastAsia="宋体" w:hint="eastAsia"/>
        </w:rPr>
        <w:t>级</w:t>
      </w:r>
      <w:r>
        <w:rPr>
          <w:rFonts w:ascii="宋体" w:eastAsia="宋体" w:hAnsi="宋体" w:cs="宋体" w:hint="eastAsia"/>
        </w:rPr>
        <w:t>的要求</w:t>
      </w:r>
      <w:r>
        <w:rPr>
          <w:rFonts w:ascii="Times New Roman" w:eastAsia="宋体"/>
        </w:rPr>
        <w:t>。</w:t>
      </w:r>
      <w:bookmarkEnd w:id="61"/>
      <w:bookmarkEnd w:id="62"/>
      <w:bookmarkEnd w:id="63"/>
      <w:bookmarkEnd w:id="64"/>
    </w:p>
    <w:p w:rsidR="000C6053" w:rsidRDefault="003D29EE">
      <w:pPr>
        <w:pStyle w:val="affd"/>
        <w:spacing w:before="120" w:after="120"/>
        <w:rPr>
          <w:rFonts w:ascii="Times New Roman" w:eastAsia="宋体"/>
        </w:rPr>
      </w:pPr>
      <w:r>
        <w:rPr>
          <w:rFonts w:ascii="Times New Roman" w:eastAsia="宋体" w:hint="eastAsia"/>
        </w:rPr>
        <w:t>稀硝酸溶液</w:t>
      </w:r>
      <w:r>
        <w:rPr>
          <w:rFonts w:ascii="Times New Roman" w:eastAsia="宋体" w:hint="eastAsia"/>
        </w:rPr>
        <w:t>(1+19)</w:t>
      </w:r>
      <w:r>
        <w:rPr>
          <w:rFonts w:ascii="Times New Roman" w:eastAsia="宋体" w:hint="eastAsia"/>
        </w:rPr>
        <w:t>：使用超纯水</w:t>
      </w:r>
      <w:r>
        <w:rPr>
          <w:rFonts w:ascii="Times New Roman" w:eastAsia="宋体" w:hint="eastAsia"/>
        </w:rPr>
        <w:t>(5.1</w:t>
      </w:r>
      <w:r>
        <w:rPr>
          <w:rFonts w:ascii="Times New Roman" w:eastAsia="宋体" w:hint="eastAsia"/>
        </w:rPr>
        <w:t>）将高纯硝酸（</w:t>
      </w:r>
      <w:r>
        <w:rPr>
          <w:rFonts w:ascii="Times New Roman" w:eastAsia="宋体" w:hint="eastAsia"/>
        </w:rPr>
        <w:t>5.2</w:t>
      </w:r>
      <w:r>
        <w:rPr>
          <w:rFonts w:ascii="Times New Roman" w:eastAsia="宋体" w:hint="eastAsia"/>
        </w:rPr>
        <w:t>）稀释配制成（</w:t>
      </w:r>
      <w:r>
        <w:rPr>
          <w:rFonts w:ascii="Times New Roman" w:eastAsia="宋体" w:hint="eastAsia"/>
        </w:rPr>
        <w:t>1+19</w:t>
      </w:r>
      <w:r>
        <w:rPr>
          <w:rFonts w:ascii="Times New Roman" w:eastAsia="宋体" w:hint="eastAsia"/>
        </w:rPr>
        <w:t>）稀硝酸。</w:t>
      </w:r>
    </w:p>
    <w:p w:rsidR="000C6053" w:rsidRDefault="003D29EE">
      <w:pPr>
        <w:pStyle w:val="affd"/>
        <w:spacing w:before="120" w:after="120"/>
        <w:rPr>
          <w:rFonts w:ascii="Times New Roman" w:eastAsia="宋体"/>
        </w:rPr>
      </w:pPr>
      <w:bookmarkStart w:id="65" w:name="_Toc181257372"/>
      <w:bookmarkStart w:id="66" w:name="_Toc211860313"/>
      <w:bookmarkStart w:id="67" w:name="_Toc190779384"/>
      <w:bookmarkStart w:id="68" w:name="_Toc190779348"/>
      <w:r>
        <w:rPr>
          <w:rFonts w:ascii="Times New Roman" w:eastAsia="宋体"/>
        </w:rPr>
        <w:t>模拟提取剂：</w:t>
      </w:r>
      <w:bookmarkEnd w:id="65"/>
      <w:r>
        <w:rPr>
          <w:rFonts w:ascii="Times New Roman" w:eastAsia="宋体"/>
        </w:rPr>
        <w:t>N-</w:t>
      </w:r>
      <w:r>
        <w:rPr>
          <w:rFonts w:ascii="Times New Roman" w:eastAsia="宋体"/>
        </w:rPr>
        <w:t>甲基吡咯烷酮</w:t>
      </w:r>
      <w:r>
        <w:rPr>
          <w:rFonts w:ascii="Times New Roman" w:eastAsia="宋体" w:hint="eastAsia"/>
        </w:rPr>
        <w:t>（</w:t>
      </w:r>
      <w:r>
        <w:rPr>
          <w:rFonts w:ascii="Times New Roman" w:eastAsia="宋体"/>
        </w:rPr>
        <w:t>NMP</w:t>
      </w:r>
      <w:r>
        <w:rPr>
          <w:rFonts w:ascii="Times New Roman" w:eastAsia="宋体"/>
        </w:rPr>
        <w:t>）</w:t>
      </w:r>
      <w:r>
        <w:rPr>
          <w:rFonts w:ascii="Times New Roman" w:eastAsia="宋体" w:hint="eastAsia"/>
        </w:rPr>
        <w:t>符合</w:t>
      </w:r>
      <w:r>
        <w:rPr>
          <w:rFonts w:ascii="Times New Roman" w:eastAsia="宋体" w:hint="eastAsia"/>
        </w:rPr>
        <w:t>SEMI</w:t>
      </w:r>
      <w:r>
        <w:rPr>
          <w:rFonts w:ascii="Times New Roman" w:eastAsia="宋体"/>
        </w:rPr>
        <w:t xml:space="preserve"> G3</w:t>
      </w:r>
      <w:r>
        <w:rPr>
          <w:rFonts w:ascii="Times New Roman" w:eastAsia="宋体" w:hint="eastAsia"/>
        </w:rPr>
        <w:t>级的要求，</w:t>
      </w:r>
      <w:r>
        <w:rPr>
          <w:rFonts w:ascii="Times New Roman" w:eastAsia="宋体"/>
        </w:rPr>
        <w:t>丙二醇单甲醚乙酸酯</w:t>
      </w:r>
      <w:r>
        <w:rPr>
          <w:rFonts w:ascii="Times New Roman" w:eastAsia="宋体" w:hint="eastAsia"/>
        </w:rPr>
        <w:t>（</w:t>
      </w:r>
      <w:r>
        <w:rPr>
          <w:rFonts w:ascii="Times New Roman" w:eastAsia="宋体"/>
        </w:rPr>
        <w:t>PGMEA</w:t>
      </w:r>
      <w:r>
        <w:rPr>
          <w:rFonts w:ascii="Times New Roman" w:eastAsia="宋体"/>
        </w:rPr>
        <w:t>）</w:t>
      </w:r>
      <w:r>
        <w:rPr>
          <w:rFonts w:ascii="Times New Roman" w:eastAsia="宋体" w:hint="eastAsia"/>
        </w:rPr>
        <w:t>符合</w:t>
      </w:r>
      <w:r>
        <w:rPr>
          <w:rFonts w:ascii="Times New Roman" w:eastAsia="宋体" w:hint="eastAsia"/>
        </w:rPr>
        <w:t>SEMI G3</w:t>
      </w:r>
      <w:r>
        <w:rPr>
          <w:rFonts w:ascii="Times New Roman" w:eastAsia="宋体" w:hint="eastAsia"/>
        </w:rPr>
        <w:t>级的要求，或计划盛装的光敏材料和其它溶剂</w:t>
      </w:r>
      <w:r>
        <w:rPr>
          <w:rFonts w:ascii="Times New Roman" w:eastAsia="宋体"/>
        </w:rPr>
        <w:t>。</w:t>
      </w:r>
      <w:bookmarkEnd w:id="66"/>
      <w:bookmarkEnd w:id="67"/>
      <w:bookmarkEnd w:id="68"/>
    </w:p>
    <w:p w:rsidR="000C6053" w:rsidRDefault="003D29EE">
      <w:pPr>
        <w:pStyle w:val="affd"/>
        <w:spacing w:before="120" w:after="120"/>
        <w:rPr>
          <w:rFonts w:ascii="Times New Roman" w:eastAsia="宋体"/>
        </w:rPr>
      </w:pPr>
      <w:bookmarkStart w:id="69" w:name="_Toc181257373"/>
      <w:bookmarkStart w:id="70" w:name="_Toc190779385"/>
      <w:bookmarkStart w:id="71" w:name="_Toc190779349"/>
      <w:bookmarkStart w:id="72" w:name="_Toc211860314"/>
      <w:r>
        <w:rPr>
          <w:rFonts w:ascii="Times New Roman" w:eastAsia="宋体"/>
        </w:rPr>
        <w:t>标准溶液：钠、镁、铝、钾、钙、铬、锰、铁、钴、镍、铜、锌元素混合标准溶液，</w:t>
      </w:r>
      <w:r>
        <w:rPr>
          <w:rFonts w:ascii="Times New Roman" w:eastAsia="宋体"/>
        </w:rPr>
        <w:t>10</w:t>
      </w:r>
      <w:r>
        <w:rPr>
          <w:rFonts w:ascii="Times New Roman" w:eastAsia="宋体" w:hint="eastAsia"/>
        </w:rPr>
        <w:t xml:space="preserve"> </w:t>
      </w:r>
      <w:proofErr w:type="spellStart"/>
      <w:r>
        <w:rPr>
          <w:rFonts w:ascii="Times New Roman" w:eastAsia="宋体"/>
        </w:rPr>
        <w:t>μg</w:t>
      </w:r>
      <w:proofErr w:type="spellEnd"/>
      <w:r>
        <w:rPr>
          <w:rFonts w:ascii="Times New Roman" w:eastAsia="宋体"/>
        </w:rPr>
        <w:t>/L</w:t>
      </w:r>
      <w:r>
        <w:rPr>
          <w:rFonts w:ascii="Times New Roman" w:eastAsia="宋体"/>
        </w:rPr>
        <w:t>。</w:t>
      </w:r>
      <w:bookmarkEnd w:id="69"/>
      <w:bookmarkEnd w:id="70"/>
      <w:bookmarkEnd w:id="71"/>
      <w:bookmarkEnd w:id="72"/>
    </w:p>
    <w:p w:rsidR="000C6053" w:rsidRDefault="003D29EE">
      <w:pPr>
        <w:pStyle w:val="affd"/>
        <w:spacing w:before="120" w:after="120"/>
        <w:rPr>
          <w:rFonts w:ascii="Times New Roman" w:eastAsia="宋体"/>
        </w:rPr>
      </w:pPr>
      <w:bookmarkStart w:id="73" w:name="_Toc190779386"/>
      <w:bookmarkStart w:id="74" w:name="_Toc190779350"/>
      <w:bookmarkStart w:id="75" w:name="_Toc181257374"/>
      <w:bookmarkStart w:id="76" w:name="_Toc211860315"/>
      <w:r>
        <w:rPr>
          <w:rFonts w:ascii="Times New Roman" w:eastAsia="宋体" w:hint="eastAsia"/>
        </w:rPr>
        <w:t>气体：</w:t>
      </w:r>
      <w:r>
        <w:rPr>
          <w:rFonts w:ascii="Times New Roman" w:eastAsia="宋体"/>
        </w:rPr>
        <w:t>氢气、氦气、</w:t>
      </w:r>
      <w:r>
        <w:rPr>
          <w:rFonts w:ascii="Times New Roman" w:eastAsia="宋体" w:hint="eastAsia"/>
        </w:rPr>
        <w:t>氩气，</w:t>
      </w:r>
      <w:r>
        <w:rPr>
          <w:rFonts w:ascii="Times New Roman" w:eastAsia="宋体"/>
        </w:rPr>
        <w:t>纯度（体积分数）应不小于</w:t>
      </w:r>
      <w:r>
        <w:rPr>
          <w:rFonts w:ascii="Times New Roman" w:eastAsia="宋体"/>
        </w:rPr>
        <w:t>99.999%</w:t>
      </w:r>
      <w:r>
        <w:rPr>
          <w:rFonts w:ascii="Times New Roman" w:eastAsia="宋体" w:hint="eastAsia"/>
        </w:rPr>
        <w:t>，或其他仪器要求的气体</w:t>
      </w:r>
      <w:r>
        <w:rPr>
          <w:rFonts w:ascii="Times New Roman" w:eastAsia="宋体"/>
        </w:rPr>
        <w:t>。</w:t>
      </w:r>
      <w:bookmarkEnd w:id="73"/>
      <w:bookmarkEnd w:id="74"/>
      <w:bookmarkEnd w:id="75"/>
      <w:bookmarkEnd w:id="76"/>
    </w:p>
    <w:p w:rsidR="000C6053" w:rsidRDefault="003D29EE">
      <w:pPr>
        <w:pStyle w:val="affc"/>
        <w:spacing w:before="240" w:after="240"/>
        <w:rPr>
          <w:szCs w:val="21"/>
        </w:rPr>
      </w:pPr>
      <w:bookmarkStart w:id="77" w:name="_Toc211860316"/>
      <w:bookmarkStart w:id="78" w:name="_Toc190779351"/>
      <w:r>
        <w:rPr>
          <w:rFonts w:hint="eastAsia"/>
          <w:szCs w:val="21"/>
        </w:rPr>
        <w:lastRenderedPageBreak/>
        <w:t>仪器和设备</w:t>
      </w:r>
      <w:bookmarkEnd w:id="77"/>
      <w:bookmarkEnd w:id="78"/>
    </w:p>
    <w:p w:rsidR="000C6053" w:rsidRDefault="003D29EE">
      <w:pPr>
        <w:pStyle w:val="affd"/>
        <w:spacing w:before="120" w:after="120"/>
        <w:rPr>
          <w:rFonts w:ascii="Times New Roman" w:eastAsia="宋体"/>
        </w:rPr>
      </w:pPr>
      <w:bookmarkStart w:id="79" w:name="_Toc190779353"/>
      <w:bookmarkStart w:id="80" w:name="_Toc190779389"/>
      <w:bookmarkStart w:id="81" w:name="_Toc211860318"/>
      <w:bookmarkStart w:id="82" w:name="_Toc190779352"/>
      <w:bookmarkStart w:id="83" w:name="_Toc181257376"/>
      <w:bookmarkStart w:id="84" w:name="_Toc190779388"/>
      <w:bookmarkStart w:id="85" w:name="_Toc211860317"/>
      <w:r>
        <w:rPr>
          <w:rFonts w:ascii="Times New Roman" w:eastAsia="宋体"/>
        </w:rPr>
        <w:t>恒温水浴振荡器：温度范围（</w:t>
      </w:r>
      <w:r>
        <w:rPr>
          <w:rFonts w:ascii="Times New Roman" w:eastAsia="宋体"/>
        </w:rPr>
        <w:t>20</w:t>
      </w:r>
      <w:r>
        <w:rPr>
          <w:rFonts w:ascii="Times New Roman" w:eastAsia="宋体"/>
        </w:rPr>
        <w:t>～</w:t>
      </w:r>
      <w:r>
        <w:rPr>
          <w:rFonts w:ascii="Times New Roman" w:eastAsia="宋体"/>
        </w:rPr>
        <w:t>60</w:t>
      </w:r>
      <w:r>
        <w:rPr>
          <w:rFonts w:ascii="Times New Roman" w:eastAsia="宋体"/>
        </w:rPr>
        <w:t>）</w:t>
      </w:r>
      <w:r>
        <w:rPr>
          <w:rFonts w:ascii="Times New Roman" w:eastAsia="宋体"/>
        </w:rPr>
        <w:t>℃</w:t>
      </w:r>
      <w:r>
        <w:rPr>
          <w:rFonts w:ascii="Times New Roman" w:eastAsia="宋体"/>
        </w:rPr>
        <w:t>，控制精度</w:t>
      </w:r>
      <w:r>
        <w:rPr>
          <w:rFonts w:ascii="Times New Roman" w:eastAsia="宋体"/>
        </w:rPr>
        <w:t>±3℃</w:t>
      </w:r>
      <w:r>
        <w:rPr>
          <w:rFonts w:ascii="Times New Roman" w:eastAsia="宋体"/>
        </w:rPr>
        <w:t>。机械振荡频率（</w:t>
      </w:r>
      <w:r>
        <w:rPr>
          <w:rFonts w:ascii="Times New Roman" w:eastAsia="宋体"/>
        </w:rPr>
        <w:t>0</w:t>
      </w:r>
      <w:r>
        <w:rPr>
          <w:rFonts w:ascii="Times New Roman" w:eastAsia="宋体"/>
        </w:rPr>
        <w:t>～</w:t>
      </w:r>
      <w:r>
        <w:rPr>
          <w:rFonts w:ascii="Times New Roman" w:eastAsia="宋体"/>
        </w:rPr>
        <w:t>60</w:t>
      </w:r>
      <w:r>
        <w:rPr>
          <w:rFonts w:ascii="Times New Roman" w:eastAsia="宋体"/>
        </w:rPr>
        <w:t>）次</w:t>
      </w:r>
      <w:r>
        <w:rPr>
          <w:rFonts w:ascii="Times New Roman" w:eastAsia="宋体"/>
        </w:rPr>
        <w:t>/min</w:t>
      </w:r>
      <w:r>
        <w:rPr>
          <w:rFonts w:ascii="Times New Roman" w:eastAsia="宋体"/>
        </w:rPr>
        <w:t>，超声振荡频率（</w:t>
      </w:r>
      <w:r>
        <w:rPr>
          <w:rFonts w:ascii="Times New Roman" w:eastAsia="宋体"/>
        </w:rPr>
        <w:t>0</w:t>
      </w:r>
      <w:r>
        <w:rPr>
          <w:rFonts w:ascii="Times New Roman" w:eastAsia="宋体"/>
        </w:rPr>
        <w:t>～</w:t>
      </w:r>
      <w:r>
        <w:rPr>
          <w:rFonts w:ascii="Times New Roman" w:eastAsia="宋体"/>
        </w:rPr>
        <w:t>40</w:t>
      </w:r>
      <w:r>
        <w:rPr>
          <w:rFonts w:ascii="Times New Roman" w:eastAsia="宋体"/>
        </w:rPr>
        <w:t>）</w:t>
      </w:r>
      <w:r>
        <w:rPr>
          <w:rFonts w:ascii="Times New Roman" w:eastAsia="宋体"/>
        </w:rPr>
        <w:t>kHz</w:t>
      </w:r>
      <w:r>
        <w:rPr>
          <w:rFonts w:ascii="Times New Roman" w:eastAsia="宋体"/>
        </w:rPr>
        <w:t>。</w:t>
      </w:r>
      <w:bookmarkEnd w:id="79"/>
      <w:bookmarkEnd w:id="80"/>
      <w:bookmarkEnd w:id="81"/>
    </w:p>
    <w:p w:rsidR="000C6053" w:rsidRDefault="003D29EE">
      <w:pPr>
        <w:pStyle w:val="affd"/>
        <w:spacing w:before="120" w:after="120"/>
        <w:rPr>
          <w:rFonts w:ascii="宋体" w:eastAsia="宋体" w:hAnsi="宋体"/>
        </w:rPr>
      </w:pPr>
      <w:bookmarkStart w:id="86" w:name="_Toc181257380"/>
      <w:bookmarkStart w:id="87" w:name="_Toc190779392"/>
      <w:bookmarkStart w:id="88" w:name="_Toc190779356"/>
      <w:bookmarkStart w:id="89" w:name="_Toc211860320"/>
      <w:r>
        <w:rPr>
          <w:rFonts w:ascii="Times New Roman" w:eastAsia="宋体"/>
        </w:rPr>
        <w:t>PFA</w:t>
      </w:r>
      <w:bookmarkEnd w:id="86"/>
      <w:r>
        <w:rPr>
          <w:rFonts w:ascii="Times New Roman" w:eastAsia="宋体" w:hint="eastAsia"/>
        </w:rPr>
        <w:t>移液管及</w:t>
      </w:r>
      <w:r>
        <w:rPr>
          <w:rFonts w:ascii="宋体" w:eastAsia="宋体" w:hAnsi="宋体" w:hint="eastAsia"/>
        </w:rPr>
        <w:t>样品瓶：全氟烷氧基树</w:t>
      </w:r>
      <w:r>
        <w:rPr>
          <w:rFonts w:ascii="Times New Roman" w:eastAsia="宋体"/>
        </w:rPr>
        <w:t>脂</w:t>
      </w:r>
      <w:r>
        <w:rPr>
          <w:rFonts w:ascii="Times New Roman" w:eastAsia="宋体" w:hint="eastAsia"/>
        </w:rPr>
        <w:t>材质</w:t>
      </w:r>
      <w:r>
        <w:rPr>
          <w:rFonts w:ascii="宋体" w:eastAsia="宋体" w:hAnsi="宋体" w:hint="eastAsia"/>
        </w:rPr>
        <w:t>。</w:t>
      </w:r>
      <w:bookmarkEnd w:id="87"/>
      <w:bookmarkEnd w:id="88"/>
      <w:bookmarkEnd w:id="89"/>
    </w:p>
    <w:p w:rsidR="000C6053" w:rsidRDefault="003D29EE">
      <w:pPr>
        <w:pStyle w:val="affd"/>
        <w:spacing w:before="120" w:after="120"/>
        <w:rPr>
          <w:rFonts w:ascii="Times New Roman" w:eastAsia="宋体"/>
        </w:rPr>
      </w:pPr>
      <w:r>
        <w:rPr>
          <w:rFonts w:ascii="Times New Roman" w:eastAsia="宋体"/>
        </w:rPr>
        <w:t>电感耦合等离子体质谱仪（</w:t>
      </w:r>
      <w:r>
        <w:rPr>
          <w:rFonts w:ascii="Times New Roman" w:eastAsia="宋体"/>
        </w:rPr>
        <w:t>ICP-MS</w:t>
      </w:r>
      <w:r>
        <w:rPr>
          <w:rFonts w:ascii="Times New Roman" w:eastAsia="宋体"/>
        </w:rPr>
        <w:t>）：符合</w:t>
      </w:r>
      <w:r>
        <w:rPr>
          <w:rFonts w:ascii="Times New Roman" w:eastAsia="宋体"/>
        </w:rPr>
        <w:t>JJF 1159</w:t>
      </w:r>
      <w:r>
        <w:rPr>
          <w:rFonts w:ascii="Times New Roman" w:eastAsia="宋体"/>
        </w:rPr>
        <w:t>的规定，不限于四</w:t>
      </w:r>
      <w:proofErr w:type="gramStart"/>
      <w:r>
        <w:rPr>
          <w:rFonts w:ascii="Times New Roman" w:eastAsia="宋体"/>
        </w:rPr>
        <w:t>极</w:t>
      </w:r>
      <w:proofErr w:type="gramEnd"/>
      <w:r>
        <w:rPr>
          <w:rFonts w:ascii="Times New Roman" w:eastAsia="宋体"/>
        </w:rPr>
        <w:t>杆电感耦合等离子体质谱仪，配备有机进样系统。</w:t>
      </w:r>
      <w:bookmarkEnd w:id="82"/>
      <w:bookmarkEnd w:id="83"/>
      <w:bookmarkEnd w:id="84"/>
      <w:bookmarkEnd w:id="85"/>
    </w:p>
    <w:p w:rsidR="000C6053" w:rsidRDefault="003D29EE">
      <w:pPr>
        <w:pStyle w:val="affd"/>
        <w:spacing w:before="120" w:after="120"/>
        <w:rPr>
          <w:rFonts w:ascii="宋体" w:eastAsia="宋体" w:hAnsi="宋体"/>
        </w:rPr>
      </w:pPr>
      <w:bookmarkStart w:id="90" w:name="_Toc190779357"/>
      <w:bookmarkStart w:id="91" w:name="_Toc181257381"/>
      <w:bookmarkStart w:id="92" w:name="_Toc190779393"/>
      <w:bookmarkStart w:id="93" w:name="_Toc211860321"/>
      <w:r>
        <w:rPr>
          <w:rFonts w:ascii="宋体" w:eastAsia="宋体" w:hAnsi="宋体"/>
        </w:rPr>
        <w:t>分析天平：精确</w:t>
      </w:r>
      <w:r>
        <w:rPr>
          <w:rFonts w:ascii="Times New Roman" w:eastAsia="宋体"/>
        </w:rPr>
        <w:t>至</w:t>
      </w:r>
      <w:r>
        <w:rPr>
          <w:rFonts w:ascii="Times New Roman" w:eastAsia="宋体"/>
        </w:rPr>
        <w:t>0.1 mg</w:t>
      </w:r>
      <w:r>
        <w:rPr>
          <w:rFonts w:ascii="Times New Roman" w:eastAsia="宋体"/>
        </w:rPr>
        <w:t>。</w:t>
      </w:r>
      <w:bookmarkEnd w:id="90"/>
      <w:bookmarkEnd w:id="91"/>
      <w:bookmarkEnd w:id="92"/>
      <w:bookmarkEnd w:id="93"/>
    </w:p>
    <w:p w:rsidR="000C6053" w:rsidRDefault="003D29EE">
      <w:pPr>
        <w:pStyle w:val="affc"/>
        <w:spacing w:before="240" w:after="240"/>
        <w:rPr>
          <w:szCs w:val="21"/>
        </w:rPr>
      </w:pPr>
      <w:bookmarkStart w:id="94" w:name="_Toc211860322"/>
      <w:bookmarkStart w:id="95" w:name="_Toc190779358"/>
      <w:r>
        <w:rPr>
          <w:rFonts w:hint="eastAsia"/>
          <w:szCs w:val="21"/>
        </w:rPr>
        <w:t>测试环境</w:t>
      </w:r>
      <w:bookmarkEnd w:id="94"/>
      <w:bookmarkEnd w:id="95"/>
    </w:p>
    <w:p w:rsidR="000C6053" w:rsidRDefault="003D29EE">
      <w:pPr>
        <w:pStyle w:val="affd"/>
        <w:spacing w:before="120" w:after="120"/>
        <w:rPr>
          <w:rFonts w:ascii="Times New Roman" w:eastAsia="宋体"/>
        </w:rPr>
      </w:pPr>
      <w:bookmarkStart w:id="96" w:name="_Toc190779395"/>
      <w:bookmarkStart w:id="97" w:name="_Toc181257383"/>
      <w:bookmarkStart w:id="98" w:name="_Toc211860323"/>
      <w:bookmarkStart w:id="99" w:name="_Toc190779359"/>
      <w:r>
        <w:rPr>
          <w:rFonts w:ascii="宋体" w:eastAsia="宋体" w:hAnsi="宋体"/>
        </w:rPr>
        <w:t>温度：（</w:t>
      </w:r>
      <w:r>
        <w:rPr>
          <w:rFonts w:ascii="Times New Roman" w:eastAsia="宋体"/>
        </w:rPr>
        <w:t>2</w:t>
      </w:r>
      <w:r>
        <w:rPr>
          <w:rFonts w:ascii="Times New Roman" w:eastAsia="宋体" w:hint="eastAsia"/>
        </w:rPr>
        <w:t>3</w:t>
      </w:r>
      <w:r>
        <w:rPr>
          <w:rFonts w:ascii="Times New Roman" w:eastAsia="宋体"/>
        </w:rPr>
        <w:t>±2</w:t>
      </w:r>
      <w:r>
        <w:rPr>
          <w:rFonts w:ascii="Times New Roman" w:eastAsia="宋体"/>
        </w:rPr>
        <w:t>）</w:t>
      </w:r>
      <w:r>
        <w:rPr>
          <w:rFonts w:ascii="Times New Roman" w:eastAsia="宋体"/>
        </w:rPr>
        <w:t>℃</w:t>
      </w:r>
      <w:r>
        <w:rPr>
          <w:rFonts w:ascii="Times New Roman" w:eastAsia="宋体"/>
        </w:rPr>
        <w:t>。</w:t>
      </w:r>
      <w:bookmarkEnd w:id="96"/>
      <w:bookmarkEnd w:id="97"/>
      <w:bookmarkEnd w:id="98"/>
      <w:bookmarkEnd w:id="99"/>
    </w:p>
    <w:p w:rsidR="000C6053" w:rsidRDefault="003D29EE">
      <w:pPr>
        <w:pStyle w:val="affd"/>
        <w:spacing w:before="120" w:after="120"/>
        <w:rPr>
          <w:rFonts w:ascii="Times New Roman" w:eastAsia="宋体"/>
        </w:rPr>
      </w:pPr>
      <w:bookmarkStart w:id="100" w:name="_Toc190779360"/>
      <w:bookmarkStart w:id="101" w:name="_Toc181257384"/>
      <w:bookmarkStart w:id="102" w:name="_Toc190779396"/>
      <w:bookmarkStart w:id="103" w:name="_Toc211860324"/>
      <w:r>
        <w:rPr>
          <w:rFonts w:ascii="Times New Roman" w:eastAsia="宋体"/>
        </w:rPr>
        <w:t>相对湿度：（</w:t>
      </w:r>
      <w:r>
        <w:rPr>
          <w:rFonts w:ascii="Times New Roman" w:eastAsia="宋体"/>
        </w:rPr>
        <w:t>45±10</w:t>
      </w:r>
      <w:r>
        <w:rPr>
          <w:rFonts w:ascii="Times New Roman" w:eastAsia="宋体"/>
        </w:rPr>
        <w:t>）</w:t>
      </w:r>
      <w:r>
        <w:rPr>
          <w:rFonts w:ascii="Times New Roman" w:eastAsia="宋体"/>
        </w:rPr>
        <w:t>%</w:t>
      </w:r>
      <w:r>
        <w:rPr>
          <w:rFonts w:ascii="Times New Roman" w:eastAsia="宋体"/>
        </w:rPr>
        <w:t>。</w:t>
      </w:r>
      <w:bookmarkEnd w:id="100"/>
      <w:bookmarkEnd w:id="101"/>
      <w:bookmarkEnd w:id="102"/>
      <w:bookmarkEnd w:id="103"/>
    </w:p>
    <w:p w:rsidR="000C6053" w:rsidRDefault="003D29EE">
      <w:pPr>
        <w:pStyle w:val="affd"/>
        <w:spacing w:before="120" w:after="120"/>
        <w:jc w:val="left"/>
        <w:rPr>
          <w:rFonts w:ascii="宋体" w:eastAsia="宋体" w:hAnsi="宋体"/>
        </w:rPr>
      </w:pPr>
      <w:bookmarkStart w:id="104" w:name="_Toc190779361"/>
      <w:bookmarkStart w:id="105" w:name="_Toc190779397"/>
      <w:bookmarkStart w:id="106" w:name="_Toc211860325"/>
      <w:bookmarkStart w:id="107" w:name="_Toc181257385"/>
      <w:r>
        <w:rPr>
          <w:rFonts w:ascii="宋体" w:eastAsia="宋体" w:hAnsi="宋体"/>
        </w:rPr>
        <w:t>洁净度：</w:t>
      </w:r>
      <w:bookmarkEnd w:id="104"/>
      <w:bookmarkEnd w:id="105"/>
      <w:bookmarkEnd w:id="106"/>
      <w:bookmarkEnd w:id="107"/>
    </w:p>
    <w:p w:rsidR="000C6053" w:rsidRDefault="003D29EE">
      <w:pPr>
        <w:widowControl/>
        <w:tabs>
          <w:tab w:val="left" w:pos="851"/>
        </w:tabs>
        <w:adjustRightInd/>
        <w:spacing w:line="240" w:lineRule="auto"/>
        <w:ind w:left="851" w:hanging="426"/>
        <w:jc w:val="left"/>
        <w:rPr>
          <w:rFonts w:ascii="Times New Roman" w:hAnsi="Times New Roman"/>
          <w:kern w:val="0"/>
          <w:szCs w:val="20"/>
        </w:rPr>
      </w:pPr>
      <w:r>
        <w:rPr>
          <w:rFonts w:ascii="Times New Roman" w:hAnsi="Times New Roman" w:hint="eastAsia"/>
          <w:kern w:val="0"/>
          <w:szCs w:val="20"/>
        </w:rPr>
        <w:t>——</w:t>
      </w:r>
      <w:r>
        <w:rPr>
          <w:rFonts w:ascii="Times New Roman" w:hAnsi="Times New Roman"/>
          <w:kern w:val="0"/>
          <w:szCs w:val="20"/>
        </w:rPr>
        <w:t>测试区域应达到或优于</w:t>
      </w:r>
      <w:r>
        <w:rPr>
          <w:rFonts w:ascii="Times New Roman" w:hAnsi="Times New Roman"/>
          <w:kern w:val="0"/>
          <w:szCs w:val="20"/>
        </w:rPr>
        <w:t>GB/T 25915.1</w:t>
      </w:r>
      <w:r>
        <w:rPr>
          <w:rFonts w:ascii="Times New Roman" w:hAnsi="Times New Roman"/>
          <w:kern w:val="0"/>
          <w:szCs w:val="20"/>
        </w:rPr>
        <w:t>中</w:t>
      </w:r>
      <w:r>
        <w:rPr>
          <w:rFonts w:ascii="Times New Roman" w:hAnsi="Times New Roman"/>
          <w:kern w:val="0"/>
          <w:szCs w:val="20"/>
        </w:rPr>
        <w:t>ISO 5</w:t>
      </w:r>
      <w:r>
        <w:rPr>
          <w:rFonts w:ascii="Times New Roman" w:hAnsi="Times New Roman"/>
          <w:kern w:val="0"/>
          <w:szCs w:val="20"/>
        </w:rPr>
        <w:t>级的要求；</w:t>
      </w:r>
    </w:p>
    <w:p w:rsidR="000C6053" w:rsidRDefault="003D29EE">
      <w:pPr>
        <w:widowControl/>
        <w:tabs>
          <w:tab w:val="left" w:pos="851"/>
        </w:tabs>
        <w:adjustRightInd/>
        <w:spacing w:line="240" w:lineRule="auto"/>
        <w:ind w:left="851" w:hanging="426"/>
        <w:jc w:val="left"/>
        <w:rPr>
          <w:rFonts w:ascii="Times New Roman" w:hAnsi="Times New Roman"/>
          <w:kern w:val="0"/>
          <w:szCs w:val="20"/>
        </w:rPr>
      </w:pPr>
      <w:r>
        <w:rPr>
          <w:rFonts w:ascii="Times New Roman" w:hAnsi="Times New Roman" w:hint="eastAsia"/>
          <w:kern w:val="0"/>
          <w:szCs w:val="20"/>
        </w:rPr>
        <w:t>——前处理</w:t>
      </w:r>
      <w:r>
        <w:rPr>
          <w:rFonts w:ascii="Times New Roman" w:hAnsi="Times New Roman"/>
          <w:kern w:val="0"/>
          <w:szCs w:val="20"/>
        </w:rPr>
        <w:t>和试剂</w:t>
      </w:r>
      <w:r>
        <w:rPr>
          <w:rFonts w:ascii="Times New Roman" w:hAnsi="Times New Roman" w:hint="eastAsia"/>
          <w:kern w:val="0"/>
          <w:szCs w:val="20"/>
        </w:rPr>
        <w:t>配制</w:t>
      </w:r>
      <w:r>
        <w:rPr>
          <w:rFonts w:ascii="Times New Roman" w:hAnsi="Times New Roman"/>
          <w:kern w:val="0"/>
          <w:szCs w:val="20"/>
        </w:rPr>
        <w:t>区域应达到或优</w:t>
      </w:r>
      <w:r>
        <w:rPr>
          <w:rFonts w:ascii="Times New Roman" w:hAnsi="Times New Roman" w:hint="eastAsia"/>
          <w:kern w:val="0"/>
          <w:szCs w:val="20"/>
        </w:rPr>
        <w:t>于</w:t>
      </w:r>
      <w:r>
        <w:rPr>
          <w:rFonts w:ascii="Times New Roman" w:hAnsi="Times New Roman"/>
          <w:kern w:val="0"/>
          <w:szCs w:val="20"/>
        </w:rPr>
        <w:t>GB/T 25915.1</w:t>
      </w:r>
      <w:r>
        <w:rPr>
          <w:rFonts w:ascii="Times New Roman" w:hAnsi="Times New Roman"/>
          <w:kern w:val="0"/>
          <w:szCs w:val="20"/>
        </w:rPr>
        <w:t>中</w:t>
      </w:r>
      <w:r>
        <w:rPr>
          <w:rFonts w:ascii="Times New Roman" w:hAnsi="Times New Roman"/>
          <w:kern w:val="0"/>
          <w:szCs w:val="20"/>
        </w:rPr>
        <w:t>ISO 4</w:t>
      </w:r>
      <w:r>
        <w:rPr>
          <w:rFonts w:ascii="Times New Roman" w:hAnsi="Times New Roman"/>
          <w:kern w:val="0"/>
          <w:szCs w:val="20"/>
        </w:rPr>
        <w:t>级的要求。</w:t>
      </w:r>
    </w:p>
    <w:p w:rsidR="000C6053" w:rsidRDefault="003D29EE">
      <w:pPr>
        <w:pStyle w:val="affc"/>
        <w:spacing w:before="240" w:after="240"/>
        <w:rPr>
          <w:szCs w:val="21"/>
        </w:rPr>
      </w:pPr>
      <w:bookmarkStart w:id="108" w:name="_Toc190779362"/>
      <w:bookmarkStart w:id="109" w:name="_Toc211860326"/>
      <w:r>
        <w:rPr>
          <w:szCs w:val="21"/>
        </w:rPr>
        <w:t>测试步骤</w:t>
      </w:r>
      <w:bookmarkEnd w:id="108"/>
      <w:bookmarkEnd w:id="109"/>
    </w:p>
    <w:p w:rsidR="000C6053" w:rsidRDefault="003D29EE">
      <w:pPr>
        <w:pStyle w:val="affd"/>
        <w:spacing w:before="120" w:after="120"/>
      </w:pPr>
      <w:bookmarkStart w:id="110" w:name="_Toc211860327"/>
      <w:r>
        <w:rPr>
          <w:rFonts w:hint="eastAsia"/>
        </w:rPr>
        <w:t>试样前处理</w:t>
      </w:r>
      <w:bookmarkEnd w:id="110"/>
    </w:p>
    <w:p w:rsidR="000C6053" w:rsidRDefault="003D29EE">
      <w:pPr>
        <w:widowControl/>
        <w:autoSpaceDE w:val="0"/>
        <w:autoSpaceDN w:val="0"/>
        <w:adjustRightInd/>
        <w:spacing w:line="240" w:lineRule="auto"/>
        <w:ind w:firstLineChars="200" w:firstLine="420"/>
        <w:rPr>
          <w:rFonts w:ascii="Times New Roman" w:hAnsi="Times New Roman"/>
          <w:kern w:val="0"/>
          <w:szCs w:val="20"/>
        </w:rPr>
      </w:pPr>
      <w:bookmarkStart w:id="111" w:name="_Toc190779401"/>
      <w:bookmarkStart w:id="112" w:name="_Toc190779365"/>
      <w:bookmarkStart w:id="113" w:name="_Toc181257389"/>
      <w:r>
        <w:rPr>
          <w:rFonts w:ascii="Times New Roman" w:hAnsi="Times New Roman"/>
          <w:kern w:val="0"/>
          <w:szCs w:val="20"/>
        </w:rPr>
        <w:t>根据实验的目的，选取合适数量的待测容器。</w:t>
      </w:r>
    </w:p>
    <w:p w:rsidR="000C6053" w:rsidRDefault="003D29EE">
      <w:pPr>
        <w:widowControl/>
        <w:numPr>
          <w:ilvl w:val="0"/>
          <w:numId w:val="32"/>
        </w:numPr>
        <w:adjustRightInd/>
        <w:spacing w:line="240" w:lineRule="auto"/>
        <w:rPr>
          <w:rFonts w:ascii="Times New Roman" w:hAnsi="Times New Roman"/>
          <w:kern w:val="0"/>
          <w:szCs w:val="20"/>
        </w:rPr>
      </w:pPr>
      <w:r>
        <w:rPr>
          <w:rFonts w:ascii="Times New Roman" w:hAnsi="Times New Roman"/>
          <w:kern w:val="0"/>
          <w:szCs w:val="20"/>
        </w:rPr>
        <w:t>将超纯水</w:t>
      </w:r>
      <w:r>
        <w:rPr>
          <w:rFonts w:ascii="Times New Roman" w:hAnsi="Times New Roman" w:hint="eastAsia"/>
          <w:kern w:val="0"/>
          <w:szCs w:val="20"/>
        </w:rPr>
        <w:t>（</w:t>
      </w:r>
      <w:r>
        <w:rPr>
          <w:rFonts w:ascii="Times New Roman" w:hAnsi="Times New Roman" w:hint="eastAsia"/>
          <w:kern w:val="0"/>
          <w:szCs w:val="20"/>
        </w:rPr>
        <w:t>5</w:t>
      </w:r>
      <w:r>
        <w:rPr>
          <w:rFonts w:ascii="Times New Roman" w:hAnsi="Times New Roman"/>
          <w:kern w:val="0"/>
          <w:szCs w:val="20"/>
        </w:rPr>
        <w:t>.1</w:t>
      </w:r>
      <w:r>
        <w:rPr>
          <w:rFonts w:ascii="Times New Roman" w:hAnsi="Times New Roman" w:hint="eastAsia"/>
          <w:kern w:val="0"/>
          <w:szCs w:val="20"/>
        </w:rPr>
        <w:t>）</w:t>
      </w:r>
      <w:r>
        <w:rPr>
          <w:rFonts w:ascii="Times New Roman" w:hAnsi="Times New Roman"/>
          <w:kern w:val="0"/>
          <w:szCs w:val="20"/>
        </w:rPr>
        <w:t>注入待测容器内，静置</w:t>
      </w:r>
      <w:r>
        <w:rPr>
          <w:rFonts w:ascii="Times New Roman" w:hAnsi="Times New Roman"/>
          <w:kern w:val="0"/>
          <w:szCs w:val="20"/>
        </w:rPr>
        <w:t>2</w:t>
      </w:r>
      <w:r>
        <w:rPr>
          <w:rFonts w:ascii="Times New Roman" w:hAnsi="Times New Roman" w:hint="eastAsia"/>
          <w:kern w:val="0"/>
          <w:szCs w:val="20"/>
        </w:rPr>
        <w:t xml:space="preserve"> </w:t>
      </w:r>
      <w:r>
        <w:rPr>
          <w:rFonts w:ascii="Times New Roman" w:hAnsi="Times New Roman"/>
          <w:kern w:val="0"/>
          <w:szCs w:val="20"/>
        </w:rPr>
        <w:t>min</w:t>
      </w:r>
      <w:r>
        <w:rPr>
          <w:rFonts w:ascii="Times New Roman" w:hAnsi="Times New Roman"/>
          <w:kern w:val="0"/>
          <w:szCs w:val="20"/>
        </w:rPr>
        <w:t>后震荡数次排出，去除容器内易剥离的污染性杂质颗粒；</w:t>
      </w:r>
    </w:p>
    <w:p w:rsidR="000C6053" w:rsidRDefault="003D29EE">
      <w:pPr>
        <w:widowControl/>
        <w:numPr>
          <w:ilvl w:val="0"/>
          <w:numId w:val="32"/>
        </w:numPr>
        <w:adjustRightInd/>
        <w:spacing w:line="240" w:lineRule="auto"/>
        <w:rPr>
          <w:rFonts w:ascii="Times New Roman" w:hAnsi="Times New Roman"/>
          <w:kern w:val="0"/>
          <w:szCs w:val="20"/>
        </w:rPr>
      </w:pPr>
      <w:r>
        <w:rPr>
          <w:rFonts w:ascii="Times New Roman" w:hAnsi="Times New Roman"/>
          <w:kern w:val="0"/>
          <w:szCs w:val="20"/>
        </w:rPr>
        <w:t>将</w:t>
      </w:r>
      <w:r>
        <w:rPr>
          <w:rFonts w:ascii="Times New Roman" w:hAnsi="Times New Roman" w:hint="eastAsia"/>
          <w:kern w:val="0"/>
          <w:szCs w:val="20"/>
        </w:rPr>
        <w:t>稀</w:t>
      </w:r>
      <w:r>
        <w:rPr>
          <w:rFonts w:ascii="Times New Roman" w:hAnsi="Times New Roman"/>
          <w:kern w:val="0"/>
          <w:szCs w:val="20"/>
        </w:rPr>
        <w:t>硝酸溶液</w:t>
      </w:r>
      <w:r>
        <w:rPr>
          <w:rFonts w:ascii="Times New Roman" w:hAnsi="Times New Roman" w:hint="eastAsia"/>
          <w:kern w:val="0"/>
          <w:szCs w:val="20"/>
        </w:rPr>
        <w:t>（</w:t>
      </w:r>
      <w:r>
        <w:rPr>
          <w:rFonts w:ascii="Times New Roman" w:hAnsi="Times New Roman" w:hint="eastAsia"/>
          <w:kern w:val="0"/>
          <w:szCs w:val="20"/>
        </w:rPr>
        <w:t>5</w:t>
      </w:r>
      <w:r>
        <w:rPr>
          <w:rFonts w:ascii="Times New Roman" w:hAnsi="Times New Roman"/>
          <w:kern w:val="0"/>
          <w:szCs w:val="20"/>
        </w:rPr>
        <w:t>.3</w:t>
      </w:r>
      <w:r>
        <w:rPr>
          <w:rFonts w:ascii="Times New Roman" w:hAnsi="Times New Roman" w:hint="eastAsia"/>
          <w:kern w:val="0"/>
          <w:szCs w:val="20"/>
        </w:rPr>
        <w:t>）</w:t>
      </w:r>
      <w:r>
        <w:rPr>
          <w:rFonts w:ascii="Times New Roman" w:hAnsi="Times New Roman"/>
          <w:kern w:val="0"/>
          <w:szCs w:val="20"/>
        </w:rPr>
        <w:t>注入待测容器内，静置</w:t>
      </w:r>
      <w:r>
        <w:rPr>
          <w:rFonts w:ascii="Times New Roman" w:hAnsi="Times New Roman"/>
          <w:kern w:val="0"/>
          <w:szCs w:val="20"/>
        </w:rPr>
        <w:t>48</w:t>
      </w:r>
      <w:r>
        <w:rPr>
          <w:rFonts w:ascii="Times New Roman" w:hAnsi="Times New Roman" w:hint="eastAsia"/>
          <w:kern w:val="0"/>
          <w:szCs w:val="20"/>
        </w:rPr>
        <w:t xml:space="preserve"> </w:t>
      </w:r>
      <w:r>
        <w:rPr>
          <w:rFonts w:ascii="Times New Roman" w:hAnsi="Times New Roman"/>
          <w:kern w:val="0"/>
          <w:szCs w:val="20"/>
        </w:rPr>
        <w:t>h</w:t>
      </w:r>
      <w:r>
        <w:rPr>
          <w:rFonts w:ascii="Times New Roman" w:hAnsi="Times New Roman"/>
          <w:kern w:val="0"/>
          <w:szCs w:val="20"/>
        </w:rPr>
        <w:t>后排出；</w:t>
      </w:r>
    </w:p>
    <w:p w:rsidR="000C6053" w:rsidRDefault="003D29EE">
      <w:pPr>
        <w:widowControl/>
        <w:numPr>
          <w:ilvl w:val="0"/>
          <w:numId w:val="32"/>
        </w:numPr>
        <w:adjustRightInd/>
        <w:spacing w:line="240" w:lineRule="auto"/>
        <w:rPr>
          <w:rFonts w:ascii="Times New Roman" w:hAnsi="Times New Roman"/>
          <w:kern w:val="0"/>
          <w:szCs w:val="20"/>
        </w:rPr>
      </w:pPr>
      <w:r>
        <w:rPr>
          <w:rFonts w:ascii="Times New Roman" w:hAnsi="Times New Roman"/>
          <w:kern w:val="0"/>
          <w:szCs w:val="20"/>
        </w:rPr>
        <w:t>使用超纯水清洗待测容器，静置、震荡、排出，重复</w:t>
      </w:r>
      <w:r>
        <w:rPr>
          <w:rFonts w:ascii="Times New Roman" w:hAnsi="Times New Roman"/>
          <w:kern w:val="0"/>
          <w:szCs w:val="20"/>
        </w:rPr>
        <w:t>10</w:t>
      </w:r>
      <w:r>
        <w:rPr>
          <w:rFonts w:ascii="Times New Roman" w:hAnsi="Times New Roman"/>
          <w:kern w:val="0"/>
          <w:szCs w:val="20"/>
        </w:rPr>
        <w:t>次；</w:t>
      </w:r>
    </w:p>
    <w:p w:rsidR="000C6053" w:rsidRDefault="003D29EE">
      <w:pPr>
        <w:widowControl/>
        <w:numPr>
          <w:ilvl w:val="0"/>
          <w:numId w:val="32"/>
        </w:numPr>
        <w:adjustRightInd/>
        <w:spacing w:line="240" w:lineRule="auto"/>
        <w:rPr>
          <w:rFonts w:ascii="Times New Roman" w:hAnsi="Times New Roman"/>
          <w:kern w:val="0"/>
          <w:szCs w:val="20"/>
        </w:rPr>
      </w:pPr>
      <w:r>
        <w:rPr>
          <w:rFonts w:ascii="Times New Roman" w:hAnsi="Times New Roman"/>
          <w:kern w:val="0"/>
          <w:szCs w:val="20"/>
        </w:rPr>
        <w:t>使用洁净区域内的鼓风设备，如百级洁净台自带鼓风装置或洁净的惰性气体，对待测容器进行干燥处理，密封待测。</w:t>
      </w:r>
    </w:p>
    <w:p w:rsidR="000C6053" w:rsidRDefault="003D29EE">
      <w:pPr>
        <w:pStyle w:val="affd"/>
        <w:spacing w:before="120" w:after="120"/>
      </w:pPr>
      <w:bookmarkStart w:id="114" w:name="_Toc211860328"/>
      <w:bookmarkStart w:id="115" w:name="_Toc190779433"/>
      <w:r>
        <w:rPr>
          <w:rFonts w:hint="eastAsia"/>
        </w:rPr>
        <w:t>试样提取</w:t>
      </w:r>
      <w:bookmarkEnd w:id="114"/>
      <w:bookmarkEnd w:id="115"/>
    </w:p>
    <w:p w:rsidR="000C6053" w:rsidRDefault="003D29EE">
      <w:pPr>
        <w:pStyle w:val="affe"/>
        <w:spacing w:before="120" w:after="120"/>
        <w:rPr>
          <w:rFonts w:ascii="Times New Roman"/>
        </w:rPr>
      </w:pPr>
      <w:r>
        <w:rPr>
          <w:rFonts w:hint="eastAsia"/>
        </w:rPr>
        <w:t>模拟提取剂空白测试</w:t>
      </w:r>
    </w:p>
    <w:p w:rsidR="000C6053" w:rsidRDefault="003D29EE">
      <w:pPr>
        <w:widowControl/>
        <w:tabs>
          <w:tab w:val="left" w:pos="851"/>
        </w:tabs>
        <w:adjustRightInd/>
        <w:spacing w:line="240" w:lineRule="auto"/>
        <w:ind w:firstLineChars="200" w:firstLine="420"/>
        <w:rPr>
          <w:rFonts w:ascii="Times New Roman" w:hAnsi="Times New Roman"/>
          <w:kern w:val="0"/>
          <w:szCs w:val="20"/>
        </w:rPr>
      </w:pPr>
      <w:r>
        <w:rPr>
          <w:rFonts w:ascii="Times New Roman" w:hAnsi="Times New Roman" w:hint="eastAsia"/>
          <w:kern w:val="0"/>
          <w:szCs w:val="20"/>
        </w:rPr>
        <w:t>根据实验目的，可选取</w:t>
      </w:r>
      <w:r>
        <w:rPr>
          <w:rFonts w:ascii="Times New Roman" w:hAnsi="Times New Roman" w:hint="eastAsia"/>
          <w:kern w:val="0"/>
          <w:szCs w:val="20"/>
        </w:rPr>
        <w:t>N-</w:t>
      </w:r>
      <w:r>
        <w:rPr>
          <w:rFonts w:ascii="Times New Roman" w:hAnsi="Times New Roman" w:hint="eastAsia"/>
          <w:kern w:val="0"/>
          <w:szCs w:val="20"/>
        </w:rPr>
        <w:t>甲基吡咯烷酮（</w:t>
      </w:r>
      <w:r>
        <w:rPr>
          <w:rFonts w:ascii="Times New Roman" w:hAnsi="Times New Roman" w:hint="eastAsia"/>
          <w:kern w:val="0"/>
          <w:szCs w:val="20"/>
        </w:rPr>
        <w:t>NMP</w:t>
      </w:r>
      <w:r>
        <w:rPr>
          <w:rFonts w:ascii="Times New Roman" w:hAnsi="Times New Roman" w:hint="eastAsia"/>
          <w:kern w:val="0"/>
          <w:szCs w:val="20"/>
        </w:rPr>
        <w:t>）、丙二醇单甲醚乙酸酯（</w:t>
      </w:r>
      <w:r>
        <w:rPr>
          <w:rFonts w:ascii="Times New Roman" w:hAnsi="Times New Roman" w:hint="eastAsia"/>
          <w:kern w:val="0"/>
          <w:szCs w:val="20"/>
        </w:rPr>
        <w:t>PGMEA</w:t>
      </w:r>
      <w:r>
        <w:rPr>
          <w:rFonts w:ascii="Times New Roman" w:hAnsi="Times New Roman" w:hint="eastAsia"/>
          <w:kern w:val="0"/>
          <w:szCs w:val="20"/>
        </w:rPr>
        <w:t>）、计划盛装的光敏材料或其它溶剂（</w:t>
      </w:r>
      <w:r>
        <w:rPr>
          <w:rFonts w:ascii="Times New Roman" w:hAnsi="Times New Roman" w:hint="eastAsia"/>
          <w:kern w:val="0"/>
          <w:szCs w:val="20"/>
        </w:rPr>
        <w:t>5.4</w:t>
      </w:r>
      <w:r>
        <w:rPr>
          <w:rFonts w:ascii="Times New Roman" w:hAnsi="Times New Roman" w:hint="eastAsia"/>
          <w:kern w:val="0"/>
          <w:szCs w:val="20"/>
        </w:rPr>
        <w:t>）作为模拟提取剂。</w:t>
      </w:r>
    </w:p>
    <w:p w:rsidR="000C6053" w:rsidRDefault="003D29EE">
      <w:pPr>
        <w:widowControl/>
        <w:tabs>
          <w:tab w:val="left" w:pos="851"/>
        </w:tabs>
        <w:adjustRightInd/>
        <w:spacing w:line="240" w:lineRule="auto"/>
        <w:ind w:firstLineChars="200" w:firstLine="420"/>
        <w:rPr>
          <w:rFonts w:ascii="Times New Roman" w:hAnsi="Times New Roman"/>
          <w:kern w:val="0"/>
          <w:szCs w:val="20"/>
        </w:rPr>
      </w:pPr>
      <w:r>
        <w:rPr>
          <w:rFonts w:ascii="Times New Roman" w:hAnsi="Times New Roman" w:hint="eastAsia"/>
          <w:kern w:val="0"/>
          <w:szCs w:val="20"/>
        </w:rPr>
        <w:t>按照</w:t>
      </w:r>
      <w:r>
        <w:rPr>
          <w:rFonts w:ascii="Times New Roman" w:hAnsi="Times New Roman" w:hint="eastAsia"/>
          <w:kern w:val="0"/>
          <w:szCs w:val="20"/>
        </w:rPr>
        <w:t>8</w:t>
      </w:r>
      <w:r>
        <w:rPr>
          <w:rFonts w:ascii="Times New Roman" w:hAnsi="Times New Roman"/>
          <w:kern w:val="0"/>
          <w:szCs w:val="20"/>
        </w:rPr>
        <w:t>.3</w:t>
      </w:r>
      <w:r>
        <w:rPr>
          <w:rFonts w:ascii="Times New Roman" w:hAnsi="Times New Roman" w:hint="eastAsia"/>
          <w:kern w:val="0"/>
          <w:szCs w:val="20"/>
        </w:rPr>
        <w:t>的方法对模拟</w:t>
      </w:r>
      <w:r>
        <w:rPr>
          <w:rFonts w:ascii="Times New Roman" w:hAnsi="Times New Roman"/>
          <w:kern w:val="0"/>
          <w:szCs w:val="20"/>
        </w:rPr>
        <w:t>提取剂</w:t>
      </w:r>
      <w:r>
        <w:rPr>
          <w:rFonts w:ascii="Times New Roman" w:hAnsi="Times New Roman" w:hint="eastAsia"/>
          <w:kern w:val="0"/>
          <w:szCs w:val="20"/>
        </w:rPr>
        <w:t>进行测定，金属</w:t>
      </w:r>
      <w:r>
        <w:rPr>
          <w:rFonts w:ascii="Times New Roman" w:hAnsi="Times New Roman"/>
          <w:kern w:val="0"/>
          <w:szCs w:val="20"/>
        </w:rPr>
        <w:t>离子</w:t>
      </w:r>
      <w:r>
        <w:rPr>
          <w:rFonts w:ascii="Times New Roman" w:hAnsi="Times New Roman" w:hint="eastAsia"/>
          <w:kern w:val="0"/>
          <w:szCs w:val="20"/>
        </w:rPr>
        <w:t>的</w:t>
      </w:r>
      <w:r>
        <w:rPr>
          <w:rFonts w:ascii="Times New Roman" w:hAnsi="Times New Roman"/>
          <w:kern w:val="0"/>
          <w:szCs w:val="20"/>
        </w:rPr>
        <w:t>浓度应</w:t>
      </w:r>
      <w:r>
        <w:rPr>
          <w:rFonts w:ascii="Times New Roman" w:hAnsi="Times New Roman" w:hint="eastAsia"/>
          <w:kern w:val="0"/>
          <w:szCs w:val="20"/>
        </w:rPr>
        <w:t>不大于</w:t>
      </w:r>
      <w:r>
        <w:rPr>
          <w:rFonts w:ascii="Times New Roman" w:hint="eastAsia"/>
        </w:rPr>
        <w:t xml:space="preserve">1 </w:t>
      </w:r>
      <w:proofErr w:type="spellStart"/>
      <w:r>
        <w:rPr>
          <w:rFonts w:ascii="Times New Roman" w:hAnsi="Times New Roman"/>
        </w:rPr>
        <w:t>μg</w:t>
      </w:r>
      <w:proofErr w:type="spellEnd"/>
      <w:r>
        <w:rPr>
          <w:rFonts w:ascii="Times New Roman" w:hAnsi="Times New Roman"/>
        </w:rPr>
        <w:t>/L</w:t>
      </w:r>
      <w:r>
        <w:rPr>
          <w:rFonts w:ascii="Times New Roman" w:hAnsi="Times New Roman" w:hint="eastAsia"/>
        </w:rPr>
        <w:t>，或低于预期金属离子迁移浓度的</w:t>
      </w:r>
      <w:r>
        <w:rPr>
          <w:rFonts w:ascii="Times New Roman" w:hAnsi="Times New Roman" w:hint="eastAsia"/>
        </w:rPr>
        <w:t>10%</w:t>
      </w:r>
      <w:r>
        <w:rPr>
          <w:rFonts w:ascii="Times New Roman" w:hAnsi="Times New Roman" w:hint="eastAsia"/>
        </w:rPr>
        <w:t>，</w:t>
      </w:r>
      <w:r>
        <w:rPr>
          <w:rFonts w:ascii="Times New Roman" w:hAnsi="Times New Roman"/>
          <w:kern w:val="0"/>
          <w:szCs w:val="20"/>
        </w:rPr>
        <w:t>否则应重新</w:t>
      </w:r>
      <w:r>
        <w:rPr>
          <w:rFonts w:ascii="Times New Roman" w:hAnsi="Times New Roman" w:hint="eastAsia"/>
          <w:kern w:val="0"/>
          <w:szCs w:val="20"/>
        </w:rPr>
        <w:t>选用</w:t>
      </w:r>
      <w:r>
        <w:rPr>
          <w:rFonts w:ascii="Times New Roman" w:hAnsi="Times New Roman"/>
          <w:kern w:val="0"/>
          <w:szCs w:val="20"/>
        </w:rPr>
        <w:t>更高纯度的提取剂。</w:t>
      </w:r>
    </w:p>
    <w:p w:rsidR="000C6053" w:rsidRDefault="003D29EE">
      <w:pPr>
        <w:pStyle w:val="affe"/>
        <w:spacing w:before="120" w:after="120"/>
      </w:pPr>
      <w:r>
        <w:t>模拟</w:t>
      </w:r>
      <w:r>
        <w:rPr>
          <w:rFonts w:hint="eastAsia"/>
        </w:rPr>
        <w:t>提取</w:t>
      </w:r>
    </w:p>
    <w:p w:rsidR="000C6053" w:rsidRDefault="003D29EE">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hint="eastAsia"/>
          <w:kern w:val="0"/>
          <w:szCs w:val="20"/>
        </w:rPr>
        <w:t>向待测容器内加入选定的模拟提取剂，体积为待测容器容积的</w:t>
      </w:r>
      <w:r>
        <w:rPr>
          <w:rFonts w:ascii="Times New Roman" w:hAnsi="Times New Roman" w:hint="eastAsia"/>
          <w:kern w:val="0"/>
          <w:szCs w:val="20"/>
        </w:rPr>
        <w:t>1/3</w:t>
      </w:r>
      <w:r>
        <w:rPr>
          <w:rFonts w:ascii="Times New Roman" w:hAnsi="Times New Roman" w:hint="eastAsia"/>
          <w:kern w:val="0"/>
          <w:szCs w:val="20"/>
        </w:rPr>
        <w:t>～</w:t>
      </w:r>
      <w:r>
        <w:rPr>
          <w:rFonts w:ascii="Times New Roman" w:hAnsi="Times New Roman" w:hint="eastAsia"/>
          <w:kern w:val="0"/>
          <w:szCs w:val="20"/>
        </w:rPr>
        <w:t>2/3</w:t>
      </w:r>
      <w:r>
        <w:rPr>
          <w:rFonts w:ascii="Times New Roman" w:hAnsi="Times New Roman" w:hint="eastAsia"/>
          <w:kern w:val="0"/>
          <w:szCs w:val="20"/>
        </w:rPr>
        <w:t>。</w:t>
      </w:r>
    </w:p>
    <w:p w:rsidR="000C6053" w:rsidRDefault="003D29EE">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hint="eastAsia"/>
          <w:kern w:val="0"/>
          <w:szCs w:val="20"/>
        </w:rPr>
        <w:t>对于圆柱状容器，测量待测容器外径及壁厚，精确至</w:t>
      </w:r>
      <w:r>
        <w:rPr>
          <w:rFonts w:ascii="Times New Roman" w:hAnsi="Times New Roman" w:hint="eastAsia"/>
          <w:kern w:val="0"/>
          <w:szCs w:val="20"/>
        </w:rPr>
        <w:t>0.1mm</w:t>
      </w:r>
      <w:r>
        <w:rPr>
          <w:rFonts w:ascii="Times New Roman" w:hAnsi="Times New Roman" w:hint="eastAsia"/>
          <w:kern w:val="0"/>
          <w:szCs w:val="20"/>
        </w:rPr>
        <w:t>，计算待测容器内半径；按公式（</w:t>
      </w:r>
      <w:r>
        <w:rPr>
          <w:rFonts w:ascii="Times New Roman" w:hAnsi="Times New Roman"/>
          <w:kern w:val="0"/>
          <w:szCs w:val="20"/>
        </w:rPr>
        <w:t>1</w:t>
      </w:r>
      <w:r>
        <w:rPr>
          <w:rFonts w:ascii="Times New Roman" w:hAnsi="Times New Roman" w:hint="eastAsia"/>
          <w:kern w:val="0"/>
          <w:szCs w:val="20"/>
        </w:rPr>
        <w:t>）计算提取比。</w:t>
      </w:r>
    </w:p>
    <w:p w:rsidR="000C6053" w:rsidRDefault="003D29EE">
      <w:pPr>
        <w:overflowPunct w:val="0"/>
        <w:adjustRightInd/>
        <w:spacing w:line="360" w:lineRule="auto"/>
        <w:jc w:val="right"/>
        <w:rPr>
          <w:rFonts w:ascii="宋体" w:eastAsia="楷体_GB2312" w:hAnsi="宋体"/>
          <w:sz w:val="24"/>
          <w:szCs w:val="24"/>
          <w:lang w:val="zh-CN"/>
        </w:rPr>
      </w:pPr>
      <w:r>
        <w:rPr>
          <w:rFonts w:ascii="宋体" w:eastAsia="楷体_GB2312" w:hAnsi="宋体"/>
          <w:position w:val="-24"/>
          <w:sz w:val="24"/>
          <w:szCs w:val="24"/>
          <w:lang w:val="zh-CN"/>
        </w:rPr>
        <w:object w:dxaOrig="2268" w:dyaOrig="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4pt;height:34.8pt" o:ole="">
            <v:imagedata r:id="rId18" o:title=""/>
          </v:shape>
          <o:OLEObject Type="Embed" ProgID="Equation.DSMT4" ShapeID="_x0000_i1025" DrawAspect="Content" ObjectID="_1823856154" r:id="rId19"/>
        </w:object>
      </w:r>
      <w:r>
        <w:rPr>
          <w:rFonts w:ascii="微软雅黑" w:eastAsia="微软雅黑" w:hAnsi="微软雅黑"/>
          <w:sz w:val="24"/>
          <w:szCs w:val="24"/>
          <w:lang w:val="zh-CN"/>
        </w:rPr>
        <w:tab/>
      </w:r>
      <w:r>
        <w:rPr>
          <w:rFonts w:ascii="微软雅黑" w:eastAsia="微软雅黑" w:hAnsi="微软雅黑" w:hint="eastAsia"/>
          <w:sz w:val="24"/>
          <w:szCs w:val="24"/>
          <w:lang w:val="zh-CN"/>
        </w:rPr>
        <w:t xml:space="preserve">                     </w:t>
      </w:r>
      <w:r>
        <w:rPr>
          <w:rFonts w:ascii="Times New Roman" w:eastAsia="微软雅黑" w:hAnsi="Times New Roman"/>
          <w:sz w:val="24"/>
          <w:szCs w:val="24"/>
          <w:lang w:val="zh-CN"/>
        </w:rPr>
        <w:t xml:space="preserve">  </w:t>
      </w:r>
      <w:r>
        <w:rPr>
          <w:rFonts w:ascii="Times New Roman" w:eastAsia="楷体_GB2312" w:hAnsi="Times New Roman"/>
          <w:sz w:val="24"/>
          <w:szCs w:val="24"/>
          <w:lang w:val="zh-CN"/>
        </w:rPr>
        <w:t>(</w:t>
      </w:r>
      <w:r>
        <w:rPr>
          <w:rFonts w:ascii="Times New Roman" w:eastAsia="楷体_GB2312" w:hAnsi="Times New Roman"/>
          <w:sz w:val="24"/>
          <w:szCs w:val="24"/>
        </w:rPr>
        <w:t>1</w:t>
      </w:r>
      <w:r>
        <w:rPr>
          <w:rFonts w:ascii="Times New Roman" w:eastAsia="楷体_GB2312" w:hAnsi="Times New Roman"/>
          <w:sz w:val="24"/>
          <w:szCs w:val="24"/>
          <w:lang w:val="zh-CN"/>
        </w:rPr>
        <w:t>)</w:t>
      </w:r>
    </w:p>
    <w:p w:rsidR="000C6053" w:rsidRDefault="003D29EE">
      <w:pPr>
        <w:widowControl/>
        <w:autoSpaceDE w:val="0"/>
        <w:autoSpaceDN w:val="0"/>
        <w:adjustRightInd/>
        <w:spacing w:line="240" w:lineRule="auto"/>
        <w:ind w:firstLine="420"/>
        <w:rPr>
          <w:rFonts w:ascii="Times New Roman" w:hAnsi="Times New Roman"/>
          <w:kern w:val="0"/>
          <w:szCs w:val="20"/>
        </w:rPr>
      </w:pPr>
      <w:r>
        <w:rPr>
          <w:rFonts w:ascii="Times New Roman" w:hAnsi="Times New Roman" w:hint="eastAsia"/>
          <w:kern w:val="0"/>
          <w:szCs w:val="20"/>
        </w:rPr>
        <w:t>式中：</w:t>
      </w:r>
    </w:p>
    <w:p w:rsidR="000C6053" w:rsidRDefault="003D29EE">
      <w:pPr>
        <w:widowControl/>
        <w:autoSpaceDE w:val="0"/>
        <w:autoSpaceDN w:val="0"/>
        <w:adjustRightInd/>
        <w:spacing w:line="240" w:lineRule="auto"/>
        <w:ind w:firstLine="420"/>
        <w:rPr>
          <w:rFonts w:ascii="Times New Roman" w:hAnsi="Times New Roman"/>
          <w:kern w:val="0"/>
          <w:szCs w:val="20"/>
        </w:rPr>
      </w:pPr>
      <w:r>
        <w:rPr>
          <w:rFonts w:ascii="Times New Roman" w:hAnsi="Times New Roman" w:hint="eastAsia"/>
          <w:kern w:val="0"/>
          <w:szCs w:val="20"/>
        </w:rPr>
        <w:t>L</w:t>
      </w:r>
      <w:r>
        <w:rPr>
          <w:rFonts w:ascii="Times New Roman" w:hAnsi="Times New Roman" w:hint="eastAsia"/>
          <w:kern w:val="0"/>
          <w:szCs w:val="20"/>
        </w:rPr>
        <w:t>——提取比，单位为平方分米每升，</w:t>
      </w:r>
      <w:r>
        <w:rPr>
          <w:rFonts w:ascii="Times New Roman" w:hAnsi="Times New Roman" w:hint="eastAsia"/>
          <w:kern w:val="0"/>
          <w:szCs w:val="20"/>
        </w:rPr>
        <w:t>dm</w:t>
      </w:r>
      <w:r>
        <w:rPr>
          <w:rFonts w:ascii="Times New Roman" w:hAnsi="Times New Roman" w:hint="eastAsia"/>
          <w:kern w:val="0"/>
          <w:szCs w:val="20"/>
          <w:vertAlign w:val="superscript"/>
        </w:rPr>
        <w:t>2</w:t>
      </w:r>
      <w:r>
        <w:rPr>
          <w:rFonts w:ascii="Times New Roman" w:hAnsi="Times New Roman" w:hint="eastAsia"/>
          <w:kern w:val="0"/>
          <w:szCs w:val="20"/>
        </w:rPr>
        <w:t>/L</w:t>
      </w:r>
      <w:r>
        <w:rPr>
          <w:rFonts w:ascii="Times New Roman" w:hAnsi="Times New Roman" w:hint="eastAsia"/>
          <w:kern w:val="0"/>
          <w:szCs w:val="20"/>
        </w:rPr>
        <w:t>；</w:t>
      </w:r>
    </w:p>
    <w:p w:rsidR="000C6053" w:rsidRDefault="003D29EE">
      <w:pPr>
        <w:widowControl/>
        <w:autoSpaceDE w:val="0"/>
        <w:autoSpaceDN w:val="0"/>
        <w:adjustRightInd/>
        <w:spacing w:line="240" w:lineRule="auto"/>
        <w:ind w:firstLine="420"/>
        <w:rPr>
          <w:rFonts w:ascii="Times New Roman" w:hAnsi="Times New Roman"/>
          <w:kern w:val="0"/>
          <w:szCs w:val="20"/>
        </w:rPr>
      </w:pPr>
      <w:r>
        <w:rPr>
          <w:rFonts w:ascii="Times New Roman" w:hAnsi="Times New Roman" w:hint="eastAsia"/>
          <w:kern w:val="0"/>
          <w:szCs w:val="20"/>
        </w:rPr>
        <w:t>S</w:t>
      </w:r>
      <w:r>
        <w:rPr>
          <w:rFonts w:ascii="Times New Roman" w:hAnsi="Times New Roman" w:hint="eastAsia"/>
          <w:kern w:val="0"/>
          <w:szCs w:val="20"/>
        </w:rPr>
        <w:t>——提取剂与待测容器接触面积，单位为平方分米，</w:t>
      </w:r>
      <w:r>
        <w:rPr>
          <w:rFonts w:ascii="Times New Roman" w:hAnsi="Times New Roman" w:hint="eastAsia"/>
          <w:kern w:val="0"/>
          <w:szCs w:val="20"/>
        </w:rPr>
        <w:t>dm</w:t>
      </w:r>
      <w:r>
        <w:rPr>
          <w:rFonts w:ascii="Times New Roman" w:hAnsi="Times New Roman" w:hint="eastAsia"/>
          <w:kern w:val="0"/>
          <w:szCs w:val="20"/>
          <w:vertAlign w:val="superscript"/>
        </w:rPr>
        <w:t>2</w:t>
      </w:r>
      <w:r>
        <w:rPr>
          <w:rFonts w:ascii="Times New Roman" w:hAnsi="Times New Roman" w:hint="eastAsia"/>
          <w:kern w:val="0"/>
          <w:szCs w:val="20"/>
        </w:rPr>
        <w:t>；</w:t>
      </w:r>
    </w:p>
    <w:p w:rsidR="000C6053" w:rsidRDefault="003D29EE">
      <w:pPr>
        <w:widowControl/>
        <w:autoSpaceDE w:val="0"/>
        <w:autoSpaceDN w:val="0"/>
        <w:adjustRightInd/>
        <w:spacing w:line="240" w:lineRule="auto"/>
        <w:ind w:firstLine="420"/>
        <w:rPr>
          <w:rFonts w:ascii="Times New Roman" w:hAnsi="Times New Roman"/>
          <w:kern w:val="0"/>
          <w:szCs w:val="20"/>
        </w:rPr>
      </w:pPr>
      <w:r>
        <w:rPr>
          <w:rFonts w:ascii="Times New Roman" w:hAnsi="Times New Roman" w:hint="eastAsia"/>
          <w:kern w:val="0"/>
          <w:szCs w:val="20"/>
        </w:rPr>
        <w:t>V</w:t>
      </w:r>
      <w:r>
        <w:rPr>
          <w:rFonts w:ascii="Times New Roman" w:hAnsi="Times New Roman" w:hint="eastAsia"/>
          <w:kern w:val="0"/>
          <w:szCs w:val="20"/>
        </w:rPr>
        <w:t>——提取剂体积，单位为升，</w:t>
      </w:r>
      <w:r>
        <w:rPr>
          <w:rFonts w:ascii="Times New Roman" w:hAnsi="Times New Roman" w:hint="eastAsia"/>
          <w:kern w:val="0"/>
          <w:szCs w:val="20"/>
        </w:rPr>
        <w:t>L</w:t>
      </w:r>
      <w:r>
        <w:rPr>
          <w:rFonts w:ascii="Times New Roman" w:hAnsi="Times New Roman" w:hint="eastAsia"/>
          <w:kern w:val="0"/>
          <w:szCs w:val="20"/>
        </w:rPr>
        <w:t>；</w:t>
      </w:r>
    </w:p>
    <w:p w:rsidR="000C6053" w:rsidRDefault="003D29EE">
      <w:pPr>
        <w:widowControl/>
        <w:autoSpaceDE w:val="0"/>
        <w:autoSpaceDN w:val="0"/>
        <w:adjustRightInd/>
        <w:spacing w:line="240" w:lineRule="auto"/>
        <w:ind w:firstLine="420"/>
        <w:rPr>
          <w:rFonts w:ascii="Times New Roman" w:hAnsi="Times New Roman"/>
          <w:kern w:val="0"/>
          <w:szCs w:val="20"/>
        </w:rPr>
      </w:pPr>
      <w:r>
        <w:rPr>
          <w:rFonts w:ascii="Times New Roman" w:hAnsi="Times New Roman" w:hint="eastAsia"/>
          <w:kern w:val="0"/>
          <w:szCs w:val="20"/>
        </w:rPr>
        <w:lastRenderedPageBreak/>
        <w:t>r</w:t>
      </w:r>
      <w:r>
        <w:rPr>
          <w:rFonts w:ascii="Times New Roman" w:hAnsi="Times New Roman" w:hint="eastAsia"/>
          <w:kern w:val="0"/>
          <w:szCs w:val="20"/>
        </w:rPr>
        <w:t>——待测容器内半径，单位为分米，</w:t>
      </w:r>
      <w:proofErr w:type="spellStart"/>
      <w:r>
        <w:rPr>
          <w:rFonts w:ascii="Times New Roman" w:hAnsi="Times New Roman" w:hint="eastAsia"/>
          <w:kern w:val="0"/>
          <w:szCs w:val="20"/>
        </w:rPr>
        <w:t>dm</w:t>
      </w:r>
      <w:proofErr w:type="spellEnd"/>
      <w:r>
        <w:rPr>
          <w:rFonts w:ascii="Times New Roman" w:hAnsi="Times New Roman" w:hint="eastAsia"/>
          <w:kern w:val="0"/>
          <w:szCs w:val="20"/>
        </w:rPr>
        <w:t>；</w:t>
      </w:r>
    </w:p>
    <w:p w:rsidR="000C6053" w:rsidRDefault="003D29EE">
      <w:pPr>
        <w:widowControl/>
        <w:autoSpaceDE w:val="0"/>
        <w:autoSpaceDN w:val="0"/>
        <w:adjustRightInd/>
        <w:spacing w:line="240" w:lineRule="auto"/>
        <w:ind w:firstLine="420"/>
        <w:rPr>
          <w:rFonts w:ascii="Times New Roman" w:hAnsi="Times New Roman"/>
          <w:kern w:val="0"/>
          <w:szCs w:val="20"/>
        </w:rPr>
      </w:pPr>
      <w:r>
        <w:rPr>
          <w:rFonts w:ascii="Times New Roman" w:hAnsi="Times New Roman" w:hint="eastAsia"/>
          <w:kern w:val="0"/>
          <w:szCs w:val="20"/>
        </w:rPr>
        <w:t>h</w:t>
      </w:r>
      <w:r>
        <w:rPr>
          <w:rFonts w:ascii="Times New Roman" w:hAnsi="Times New Roman" w:hint="eastAsia"/>
          <w:kern w:val="0"/>
          <w:szCs w:val="20"/>
        </w:rPr>
        <w:t>——提取剂的高度，单位为分米，</w:t>
      </w:r>
      <w:proofErr w:type="spellStart"/>
      <w:r>
        <w:rPr>
          <w:rFonts w:ascii="Times New Roman" w:hAnsi="Times New Roman" w:hint="eastAsia"/>
          <w:kern w:val="0"/>
          <w:szCs w:val="20"/>
        </w:rPr>
        <w:t>dm</w:t>
      </w:r>
      <w:proofErr w:type="spellEnd"/>
      <w:r>
        <w:rPr>
          <w:rFonts w:ascii="Times New Roman" w:hAnsi="Times New Roman" w:hint="eastAsia"/>
          <w:kern w:val="0"/>
          <w:szCs w:val="20"/>
        </w:rPr>
        <w:t>。</w:t>
      </w:r>
    </w:p>
    <w:p w:rsidR="000C6053" w:rsidRDefault="003D29EE">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hint="eastAsia"/>
          <w:kern w:val="0"/>
          <w:szCs w:val="20"/>
        </w:rPr>
        <w:t>将盛装模拟提取剂的待测容器放置于恒温环境，在特定温度下进行静态提取。</w:t>
      </w:r>
    </w:p>
    <w:p w:rsidR="000C6053" w:rsidRDefault="003D29EE">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hint="eastAsia"/>
          <w:kern w:val="0"/>
          <w:szCs w:val="20"/>
        </w:rPr>
        <w:t>必要时，将盛装模拟提取剂的待测容器安装在恒温水浴振荡器（</w:t>
      </w:r>
      <w:r>
        <w:rPr>
          <w:rFonts w:ascii="Times New Roman" w:hAnsi="Times New Roman" w:hint="eastAsia"/>
          <w:kern w:val="0"/>
          <w:szCs w:val="20"/>
        </w:rPr>
        <w:t>6</w:t>
      </w:r>
      <w:r>
        <w:rPr>
          <w:rFonts w:ascii="Times New Roman" w:hAnsi="Times New Roman"/>
          <w:kern w:val="0"/>
          <w:szCs w:val="20"/>
        </w:rPr>
        <w:t>.1</w:t>
      </w:r>
      <w:r>
        <w:rPr>
          <w:rFonts w:ascii="Times New Roman" w:hAnsi="Times New Roman" w:hint="eastAsia"/>
          <w:kern w:val="0"/>
          <w:szCs w:val="20"/>
        </w:rPr>
        <w:t>）上，设定温度、振荡方式和频率、提取时间，进行机械和（或）超声波振荡提取。提取实验条件见表</w:t>
      </w:r>
      <w:r>
        <w:rPr>
          <w:rFonts w:ascii="Times New Roman" w:hAnsi="Times New Roman"/>
          <w:kern w:val="0"/>
          <w:szCs w:val="20"/>
        </w:rPr>
        <w:t>1</w:t>
      </w:r>
      <w:r>
        <w:rPr>
          <w:rFonts w:ascii="Times New Roman" w:hAnsi="Times New Roman" w:hint="eastAsia"/>
          <w:kern w:val="0"/>
          <w:szCs w:val="20"/>
        </w:rPr>
        <w:t>。</w:t>
      </w:r>
    </w:p>
    <w:p w:rsidR="000C6053" w:rsidRDefault="003D29EE">
      <w:pPr>
        <w:pStyle w:val="aff2"/>
        <w:spacing w:before="120" w:after="120"/>
      </w:pPr>
      <w:r>
        <w:rPr>
          <w:rFonts w:hint="eastAsia"/>
        </w:rPr>
        <w:t>提取实验条件</w:t>
      </w:r>
    </w:p>
    <w:tbl>
      <w:tblPr>
        <w:tblStyle w:val="110"/>
        <w:tblW w:w="0" w:type="auto"/>
        <w:jc w:val="center"/>
        <w:tblLook w:val="04A0" w:firstRow="1" w:lastRow="0" w:firstColumn="1" w:lastColumn="0" w:noHBand="0" w:noVBand="1"/>
      </w:tblPr>
      <w:tblGrid>
        <w:gridCol w:w="1175"/>
        <w:gridCol w:w="1418"/>
        <w:gridCol w:w="1559"/>
        <w:gridCol w:w="1559"/>
        <w:gridCol w:w="1418"/>
        <w:gridCol w:w="1173"/>
      </w:tblGrid>
      <w:tr w:rsidR="000C6053">
        <w:trPr>
          <w:trHeight w:val="516"/>
          <w:jc w:val="center"/>
        </w:trPr>
        <w:tc>
          <w:tcPr>
            <w:tcW w:w="1175" w:type="dxa"/>
            <w:vAlign w:val="center"/>
          </w:tcPr>
          <w:p w:rsidR="000C6053" w:rsidRDefault="003D29EE">
            <w:pPr>
              <w:numPr>
                <w:ilvl w:val="3"/>
                <w:numId w:val="0"/>
              </w:numPr>
              <w:adjustRightInd/>
              <w:spacing w:line="240" w:lineRule="auto"/>
              <w:jc w:val="center"/>
              <w:outlineLvl w:val="2"/>
              <w:rPr>
                <w:kern w:val="0"/>
                <w:sz w:val="18"/>
              </w:rPr>
            </w:pPr>
            <w:r>
              <w:rPr>
                <w:rFonts w:hint="eastAsia"/>
                <w:kern w:val="0"/>
                <w:sz w:val="18"/>
              </w:rPr>
              <w:t>参数</w:t>
            </w:r>
          </w:p>
        </w:tc>
        <w:tc>
          <w:tcPr>
            <w:tcW w:w="1418" w:type="dxa"/>
            <w:vAlign w:val="center"/>
          </w:tcPr>
          <w:p w:rsidR="000C6053" w:rsidRDefault="003D29EE">
            <w:pPr>
              <w:numPr>
                <w:ilvl w:val="3"/>
                <w:numId w:val="0"/>
              </w:numPr>
              <w:adjustRightInd/>
              <w:spacing w:line="240" w:lineRule="auto"/>
              <w:jc w:val="center"/>
              <w:outlineLvl w:val="2"/>
              <w:rPr>
                <w:kern w:val="0"/>
                <w:sz w:val="18"/>
              </w:rPr>
            </w:pPr>
            <w:r>
              <w:rPr>
                <w:rFonts w:hint="eastAsia"/>
                <w:kern w:val="0"/>
                <w:sz w:val="18"/>
              </w:rPr>
              <w:t>提取温度</w:t>
            </w:r>
          </w:p>
        </w:tc>
        <w:tc>
          <w:tcPr>
            <w:tcW w:w="1559" w:type="dxa"/>
            <w:vAlign w:val="center"/>
          </w:tcPr>
          <w:p w:rsidR="000C6053" w:rsidRDefault="003D29EE">
            <w:pPr>
              <w:numPr>
                <w:ilvl w:val="3"/>
                <w:numId w:val="0"/>
              </w:numPr>
              <w:adjustRightInd/>
              <w:spacing w:line="240" w:lineRule="auto"/>
              <w:jc w:val="center"/>
              <w:outlineLvl w:val="2"/>
              <w:rPr>
                <w:kern w:val="0"/>
                <w:sz w:val="18"/>
              </w:rPr>
            </w:pPr>
            <w:r>
              <w:rPr>
                <w:rFonts w:hint="eastAsia"/>
                <w:kern w:val="0"/>
                <w:sz w:val="18"/>
              </w:rPr>
              <w:t>机械振荡方式</w:t>
            </w:r>
          </w:p>
        </w:tc>
        <w:tc>
          <w:tcPr>
            <w:tcW w:w="1559" w:type="dxa"/>
            <w:vAlign w:val="center"/>
          </w:tcPr>
          <w:p w:rsidR="000C6053" w:rsidRDefault="003D29EE">
            <w:pPr>
              <w:numPr>
                <w:ilvl w:val="3"/>
                <w:numId w:val="0"/>
              </w:numPr>
              <w:adjustRightInd/>
              <w:spacing w:line="240" w:lineRule="auto"/>
              <w:jc w:val="center"/>
              <w:outlineLvl w:val="2"/>
              <w:rPr>
                <w:kern w:val="0"/>
                <w:sz w:val="18"/>
              </w:rPr>
            </w:pPr>
            <w:r>
              <w:rPr>
                <w:rFonts w:hint="eastAsia"/>
                <w:kern w:val="0"/>
                <w:sz w:val="18"/>
              </w:rPr>
              <w:t>机械振荡频率</w:t>
            </w:r>
          </w:p>
        </w:tc>
        <w:tc>
          <w:tcPr>
            <w:tcW w:w="1418" w:type="dxa"/>
            <w:vAlign w:val="center"/>
          </w:tcPr>
          <w:p w:rsidR="000C6053" w:rsidRDefault="003D29EE">
            <w:pPr>
              <w:numPr>
                <w:ilvl w:val="3"/>
                <w:numId w:val="0"/>
              </w:numPr>
              <w:adjustRightInd/>
              <w:spacing w:line="240" w:lineRule="auto"/>
              <w:jc w:val="center"/>
              <w:outlineLvl w:val="2"/>
              <w:rPr>
                <w:kern w:val="0"/>
                <w:sz w:val="18"/>
              </w:rPr>
            </w:pPr>
            <w:r>
              <w:rPr>
                <w:rFonts w:hint="eastAsia"/>
                <w:kern w:val="0"/>
                <w:sz w:val="18"/>
              </w:rPr>
              <w:t>超声波频率</w:t>
            </w:r>
          </w:p>
        </w:tc>
        <w:tc>
          <w:tcPr>
            <w:tcW w:w="1173" w:type="dxa"/>
            <w:vAlign w:val="center"/>
          </w:tcPr>
          <w:p w:rsidR="000C6053" w:rsidRDefault="003D29EE">
            <w:pPr>
              <w:numPr>
                <w:ilvl w:val="3"/>
                <w:numId w:val="0"/>
              </w:numPr>
              <w:adjustRightInd/>
              <w:spacing w:line="240" w:lineRule="auto"/>
              <w:jc w:val="center"/>
              <w:outlineLvl w:val="2"/>
              <w:rPr>
                <w:kern w:val="0"/>
                <w:sz w:val="18"/>
              </w:rPr>
            </w:pPr>
            <w:r>
              <w:rPr>
                <w:rFonts w:hint="eastAsia"/>
                <w:kern w:val="0"/>
                <w:sz w:val="18"/>
              </w:rPr>
              <w:t>提取时间</w:t>
            </w:r>
          </w:p>
        </w:tc>
      </w:tr>
      <w:tr w:rsidR="000C6053">
        <w:trPr>
          <w:trHeight w:val="516"/>
          <w:jc w:val="center"/>
        </w:trPr>
        <w:tc>
          <w:tcPr>
            <w:tcW w:w="1175" w:type="dxa"/>
            <w:vAlign w:val="center"/>
          </w:tcPr>
          <w:p w:rsidR="000C6053" w:rsidRDefault="003D29EE">
            <w:pPr>
              <w:numPr>
                <w:ilvl w:val="3"/>
                <w:numId w:val="0"/>
              </w:numPr>
              <w:adjustRightInd/>
              <w:spacing w:line="240" w:lineRule="auto"/>
              <w:jc w:val="center"/>
              <w:outlineLvl w:val="2"/>
              <w:rPr>
                <w:kern w:val="0"/>
                <w:sz w:val="18"/>
              </w:rPr>
            </w:pPr>
            <w:r>
              <w:rPr>
                <w:kern w:val="0"/>
                <w:sz w:val="18"/>
              </w:rPr>
              <w:t>单位</w:t>
            </w:r>
          </w:p>
        </w:tc>
        <w:tc>
          <w:tcPr>
            <w:tcW w:w="1418" w:type="dxa"/>
            <w:vAlign w:val="center"/>
          </w:tcPr>
          <w:p w:rsidR="000C6053" w:rsidRDefault="003D29EE">
            <w:pPr>
              <w:numPr>
                <w:ilvl w:val="3"/>
                <w:numId w:val="0"/>
              </w:numPr>
              <w:adjustRightInd/>
              <w:spacing w:line="240" w:lineRule="auto"/>
              <w:jc w:val="center"/>
              <w:outlineLvl w:val="2"/>
              <w:rPr>
                <w:kern w:val="0"/>
                <w:sz w:val="18"/>
              </w:rPr>
            </w:pPr>
            <w:r>
              <w:rPr>
                <w:kern w:val="0"/>
                <w:sz w:val="18"/>
              </w:rPr>
              <w:t>℃</w:t>
            </w:r>
          </w:p>
        </w:tc>
        <w:tc>
          <w:tcPr>
            <w:tcW w:w="1559" w:type="dxa"/>
            <w:vAlign w:val="center"/>
          </w:tcPr>
          <w:p w:rsidR="000C6053" w:rsidRDefault="003D29EE">
            <w:pPr>
              <w:numPr>
                <w:ilvl w:val="3"/>
                <w:numId w:val="0"/>
              </w:numPr>
              <w:adjustRightInd/>
              <w:spacing w:line="240" w:lineRule="auto"/>
              <w:jc w:val="center"/>
              <w:outlineLvl w:val="2"/>
              <w:rPr>
                <w:kern w:val="0"/>
                <w:sz w:val="18"/>
              </w:rPr>
            </w:pPr>
            <w:r>
              <w:rPr>
                <w:rFonts w:hint="eastAsia"/>
                <w:kern w:val="0"/>
                <w:sz w:val="18"/>
              </w:rPr>
              <w:t>——</w:t>
            </w:r>
          </w:p>
        </w:tc>
        <w:tc>
          <w:tcPr>
            <w:tcW w:w="1559" w:type="dxa"/>
            <w:vAlign w:val="center"/>
          </w:tcPr>
          <w:p w:rsidR="000C6053" w:rsidRDefault="003D29EE">
            <w:pPr>
              <w:numPr>
                <w:ilvl w:val="3"/>
                <w:numId w:val="0"/>
              </w:numPr>
              <w:adjustRightInd/>
              <w:spacing w:line="240" w:lineRule="auto"/>
              <w:jc w:val="center"/>
              <w:outlineLvl w:val="2"/>
              <w:rPr>
                <w:kern w:val="0"/>
                <w:sz w:val="18"/>
              </w:rPr>
            </w:pPr>
            <w:r>
              <w:rPr>
                <w:rFonts w:hint="eastAsia"/>
                <w:kern w:val="0"/>
                <w:sz w:val="18"/>
              </w:rPr>
              <w:t>次</w:t>
            </w:r>
            <w:r>
              <w:rPr>
                <w:rFonts w:hint="eastAsia"/>
                <w:kern w:val="0"/>
                <w:sz w:val="18"/>
              </w:rPr>
              <w:t>/min</w:t>
            </w:r>
          </w:p>
        </w:tc>
        <w:tc>
          <w:tcPr>
            <w:tcW w:w="1418" w:type="dxa"/>
            <w:vAlign w:val="center"/>
          </w:tcPr>
          <w:p w:rsidR="000C6053" w:rsidRDefault="003D29EE">
            <w:pPr>
              <w:numPr>
                <w:ilvl w:val="3"/>
                <w:numId w:val="0"/>
              </w:numPr>
              <w:adjustRightInd/>
              <w:spacing w:line="240" w:lineRule="auto"/>
              <w:jc w:val="center"/>
              <w:outlineLvl w:val="2"/>
              <w:rPr>
                <w:kern w:val="0"/>
                <w:sz w:val="18"/>
              </w:rPr>
            </w:pPr>
            <w:r>
              <w:rPr>
                <w:rFonts w:hint="eastAsia"/>
                <w:kern w:val="0"/>
                <w:sz w:val="18"/>
              </w:rPr>
              <w:t>k</w:t>
            </w:r>
            <w:r>
              <w:rPr>
                <w:kern w:val="0"/>
                <w:sz w:val="18"/>
              </w:rPr>
              <w:t>Hz</w:t>
            </w:r>
          </w:p>
        </w:tc>
        <w:tc>
          <w:tcPr>
            <w:tcW w:w="1173" w:type="dxa"/>
            <w:vAlign w:val="center"/>
          </w:tcPr>
          <w:p w:rsidR="000C6053" w:rsidRDefault="003D29EE">
            <w:pPr>
              <w:numPr>
                <w:ilvl w:val="3"/>
                <w:numId w:val="0"/>
              </w:numPr>
              <w:adjustRightInd/>
              <w:spacing w:line="240" w:lineRule="auto"/>
              <w:jc w:val="center"/>
              <w:outlineLvl w:val="2"/>
              <w:rPr>
                <w:kern w:val="0"/>
                <w:sz w:val="18"/>
              </w:rPr>
            </w:pPr>
            <w:r>
              <w:rPr>
                <w:kern w:val="0"/>
                <w:sz w:val="18"/>
              </w:rPr>
              <w:t>day</w:t>
            </w:r>
          </w:p>
        </w:tc>
      </w:tr>
      <w:tr w:rsidR="000C6053">
        <w:trPr>
          <w:trHeight w:val="767"/>
          <w:jc w:val="center"/>
        </w:trPr>
        <w:tc>
          <w:tcPr>
            <w:tcW w:w="1175" w:type="dxa"/>
            <w:vAlign w:val="center"/>
          </w:tcPr>
          <w:p w:rsidR="000C6053" w:rsidRDefault="003D29EE">
            <w:pPr>
              <w:numPr>
                <w:ilvl w:val="3"/>
                <w:numId w:val="0"/>
              </w:numPr>
              <w:adjustRightInd/>
              <w:spacing w:line="240" w:lineRule="auto"/>
              <w:jc w:val="center"/>
              <w:outlineLvl w:val="2"/>
              <w:rPr>
                <w:kern w:val="0"/>
                <w:sz w:val="18"/>
              </w:rPr>
            </w:pPr>
            <w:r>
              <w:rPr>
                <w:kern w:val="0"/>
                <w:sz w:val="18"/>
              </w:rPr>
              <w:t>范围</w:t>
            </w:r>
          </w:p>
        </w:tc>
        <w:tc>
          <w:tcPr>
            <w:tcW w:w="1418" w:type="dxa"/>
            <w:vAlign w:val="center"/>
          </w:tcPr>
          <w:p w:rsidR="000C6053" w:rsidRDefault="003D29EE">
            <w:pPr>
              <w:numPr>
                <w:ilvl w:val="3"/>
                <w:numId w:val="0"/>
              </w:numPr>
              <w:adjustRightInd/>
              <w:spacing w:line="240" w:lineRule="auto"/>
              <w:jc w:val="center"/>
              <w:outlineLvl w:val="2"/>
              <w:rPr>
                <w:kern w:val="0"/>
                <w:sz w:val="18"/>
              </w:rPr>
            </w:pPr>
            <w:r>
              <w:rPr>
                <w:rFonts w:hint="eastAsia"/>
                <w:kern w:val="0"/>
                <w:sz w:val="18"/>
              </w:rPr>
              <w:t>10</w:t>
            </w:r>
            <w:r>
              <w:rPr>
                <w:rFonts w:hint="eastAsia"/>
                <w:kern w:val="0"/>
                <w:sz w:val="18"/>
              </w:rPr>
              <w:t>～</w:t>
            </w:r>
            <w:r>
              <w:rPr>
                <w:rFonts w:hint="eastAsia"/>
                <w:kern w:val="0"/>
                <w:sz w:val="18"/>
              </w:rPr>
              <w:t>40</w:t>
            </w:r>
          </w:p>
        </w:tc>
        <w:tc>
          <w:tcPr>
            <w:tcW w:w="1559" w:type="dxa"/>
            <w:vAlign w:val="center"/>
          </w:tcPr>
          <w:p w:rsidR="000C6053" w:rsidRDefault="003D29EE">
            <w:pPr>
              <w:numPr>
                <w:ilvl w:val="3"/>
                <w:numId w:val="0"/>
              </w:numPr>
              <w:adjustRightInd/>
              <w:spacing w:line="240" w:lineRule="auto"/>
              <w:jc w:val="center"/>
              <w:outlineLvl w:val="2"/>
              <w:rPr>
                <w:kern w:val="0"/>
                <w:sz w:val="18"/>
              </w:rPr>
            </w:pPr>
            <w:r>
              <w:rPr>
                <w:rFonts w:hint="eastAsia"/>
                <w:kern w:val="0"/>
                <w:sz w:val="18"/>
              </w:rPr>
              <w:t>回旋</w:t>
            </w:r>
            <w:r>
              <w:rPr>
                <w:kern w:val="0"/>
                <w:sz w:val="18"/>
              </w:rPr>
              <w:t>、往复、双功能</w:t>
            </w:r>
          </w:p>
        </w:tc>
        <w:tc>
          <w:tcPr>
            <w:tcW w:w="1559" w:type="dxa"/>
            <w:vAlign w:val="center"/>
          </w:tcPr>
          <w:p w:rsidR="000C6053" w:rsidRDefault="003D29EE">
            <w:pPr>
              <w:numPr>
                <w:ilvl w:val="3"/>
                <w:numId w:val="0"/>
              </w:numPr>
              <w:adjustRightInd/>
              <w:spacing w:line="240" w:lineRule="auto"/>
              <w:jc w:val="center"/>
              <w:outlineLvl w:val="2"/>
              <w:rPr>
                <w:kern w:val="0"/>
                <w:sz w:val="18"/>
              </w:rPr>
            </w:pPr>
            <w:r>
              <w:rPr>
                <w:kern w:val="0"/>
                <w:sz w:val="18"/>
              </w:rPr>
              <w:t>0</w:t>
            </w:r>
            <w:r>
              <w:rPr>
                <w:kern w:val="0"/>
                <w:sz w:val="18"/>
              </w:rPr>
              <w:t>～</w:t>
            </w:r>
            <w:r>
              <w:rPr>
                <w:rFonts w:hint="eastAsia"/>
                <w:kern w:val="0"/>
                <w:sz w:val="18"/>
              </w:rPr>
              <w:t>60</w:t>
            </w:r>
          </w:p>
        </w:tc>
        <w:tc>
          <w:tcPr>
            <w:tcW w:w="1418" w:type="dxa"/>
            <w:vAlign w:val="center"/>
          </w:tcPr>
          <w:p w:rsidR="000C6053" w:rsidRDefault="003D29EE">
            <w:pPr>
              <w:numPr>
                <w:ilvl w:val="3"/>
                <w:numId w:val="0"/>
              </w:numPr>
              <w:adjustRightInd/>
              <w:spacing w:line="240" w:lineRule="auto"/>
              <w:jc w:val="center"/>
              <w:outlineLvl w:val="2"/>
              <w:rPr>
                <w:kern w:val="0"/>
                <w:sz w:val="18"/>
              </w:rPr>
            </w:pPr>
            <w:r>
              <w:rPr>
                <w:kern w:val="0"/>
                <w:sz w:val="18"/>
              </w:rPr>
              <w:t>0</w:t>
            </w:r>
            <w:r>
              <w:rPr>
                <w:kern w:val="0"/>
                <w:sz w:val="18"/>
              </w:rPr>
              <w:t>～</w:t>
            </w:r>
            <w:r>
              <w:rPr>
                <w:kern w:val="0"/>
                <w:sz w:val="18"/>
              </w:rPr>
              <w:t>40</w:t>
            </w:r>
          </w:p>
        </w:tc>
        <w:tc>
          <w:tcPr>
            <w:tcW w:w="1173" w:type="dxa"/>
            <w:vAlign w:val="center"/>
          </w:tcPr>
          <w:p w:rsidR="000C6053" w:rsidRDefault="003D29EE">
            <w:pPr>
              <w:numPr>
                <w:ilvl w:val="3"/>
                <w:numId w:val="0"/>
              </w:numPr>
              <w:adjustRightInd/>
              <w:spacing w:line="240" w:lineRule="auto"/>
              <w:jc w:val="center"/>
              <w:outlineLvl w:val="2"/>
              <w:rPr>
                <w:kern w:val="0"/>
                <w:sz w:val="18"/>
              </w:rPr>
            </w:pPr>
            <w:r>
              <w:rPr>
                <w:kern w:val="0"/>
                <w:sz w:val="18"/>
              </w:rPr>
              <w:t>1</w:t>
            </w:r>
            <w:r>
              <w:rPr>
                <w:kern w:val="0"/>
                <w:sz w:val="18"/>
              </w:rPr>
              <w:t>～</w:t>
            </w:r>
            <w:r>
              <w:rPr>
                <w:kern w:val="0"/>
                <w:sz w:val="18"/>
              </w:rPr>
              <w:t>180</w:t>
            </w:r>
          </w:p>
        </w:tc>
      </w:tr>
    </w:tbl>
    <w:p w:rsidR="000C6053" w:rsidRDefault="003D29EE">
      <w:pPr>
        <w:pStyle w:val="affe"/>
        <w:spacing w:before="120" w:after="120"/>
      </w:pPr>
      <w:r>
        <w:rPr>
          <w:rFonts w:hint="eastAsia"/>
        </w:rPr>
        <w:t>移取提取液</w:t>
      </w:r>
    </w:p>
    <w:p w:rsidR="000C6053" w:rsidRDefault="003D29EE">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hint="eastAsia"/>
          <w:kern w:val="0"/>
          <w:szCs w:val="20"/>
        </w:rPr>
        <w:t>根据试验目的，在</w:t>
      </w:r>
      <w:r>
        <w:rPr>
          <w:rFonts w:ascii="Times New Roman" w:hAnsi="Times New Roman" w:hint="eastAsia"/>
          <w:kern w:val="0"/>
          <w:szCs w:val="20"/>
        </w:rPr>
        <w:t>7</w:t>
      </w:r>
      <w:r>
        <w:rPr>
          <w:rFonts w:ascii="Times New Roman" w:hAnsi="Times New Roman"/>
          <w:kern w:val="0"/>
          <w:szCs w:val="20"/>
        </w:rPr>
        <w:t xml:space="preserve"> </w:t>
      </w:r>
      <w:r>
        <w:rPr>
          <w:rFonts w:ascii="Times New Roman" w:hAnsi="Times New Roman" w:hint="eastAsia"/>
          <w:kern w:val="0"/>
          <w:szCs w:val="20"/>
        </w:rPr>
        <w:t>d</w:t>
      </w:r>
      <w:r>
        <w:rPr>
          <w:rFonts w:ascii="Times New Roman" w:hAnsi="Times New Roman" w:hint="eastAsia"/>
          <w:kern w:val="0"/>
          <w:szCs w:val="20"/>
        </w:rPr>
        <w:t>、</w:t>
      </w:r>
      <w:r>
        <w:rPr>
          <w:rFonts w:ascii="Times New Roman" w:hAnsi="Times New Roman" w:hint="eastAsia"/>
          <w:kern w:val="0"/>
          <w:szCs w:val="20"/>
        </w:rPr>
        <w:t>14</w:t>
      </w:r>
      <w:r>
        <w:rPr>
          <w:rFonts w:ascii="Times New Roman" w:hAnsi="Times New Roman"/>
          <w:kern w:val="0"/>
          <w:szCs w:val="20"/>
        </w:rPr>
        <w:t xml:space="preserve"> </w:t>
      </w:r>
      <w:r>
        <w:rPr>
          <w:rFonts w:ascii="Times New Roman" w:hAnsi="Times New Roman" w:hint="eastAsia"/>
          <w:kern w:val="0"/>
          <w:szCs w:val="20"/>
        </w:rPr>
        <w:t>d</w:t>
      </w:r>
      <w:r>
        <w:rPr>
          <w:rFonts w:ascii="Times New Roman" w:hAnsi="Times New Roman" w:hint="eastAsia"/>
          <w:kern w:val="0"/>
          <w:szCs w:val="20"/>
        </w:rPr>
        <w:t>、</w:t>
      </w:r>
      <w:r>
        <w:rPr>
          <w:rFonts w:ascii="Times New Roman" w:hAnsi="Times New Roman" w:hint="eastAsia"/>
          <w:kern w:val="0"/>
          <w:szCs w:val="20"/>
        </w:rPr>
        <w:t>21</w:t>
      </w:r>
      <w:r>
        <w:rPr>
          <w:rFonts w:ascii="Times New Roman" w:hAnsi="Times New Roman"/>
          <w:kern w:val="0"/>
          <w:szCs w:val="20"/>
        </w:rPr>
        <w:t xml:space="preserve"> </w:t>
      </w:r>
      <w:r>
        <w:rPr>
          <w:rFonts w:ascii="Times New Roman" w:hAnsi="Times New Roman" w:hint="eastAsia"/>
          <w:kern w:val="0"/>
          <w:szCs w:val="20"/>
        </w:rPr>
        <w:t>d</w:t>
      </w:r>
      <w:r>
        <w:rPr>
          <w:rFonts w:ascii="Times New Roman" w:hAnsi="Times New Roman" w:hint="eastAsia"/>
          <w:kern w:val="0"/>
          <w:szCs w:val="20"/>
        </w:rPr>
        <w:t>或其他所需时间点移取提取液，用洁净的</w:t>
      </w:r>
      <w:r>
        <w:rPr>
          <w:rFonts w:ascii="Times New Roman" w:hAnsi="Times New Roman" w:hint="eastAsia"/>
          <w:kern w:val="0"/>
          <w:szCs w:val="20"/>
        </w:rPr>
        <w:t>PFA</w:t>
      </w:r>
      <w:r>
        <w:rPr>
          <w:rFonts w:ascii="Times New Roman" w:hAnsi="Times New Roman" w:hint="eastAsia"/>
          <w:kern w:val="0"/>
          <w:szCs w:val="20"/>
        </w:rPr>
        <w:t>移液管及样品瓶（</w:t>
      </w:r>
      <w:r>
        <w:rPr>
          <w:rFonts w:ascii="Times New Roman" w:hAnsi="Times New Roman" w:hint="eastAsia"/>
          <w:kern w:val="0"/>
          <w:szCs w:val="20"/>
        </w:rPr>
        <w:t>6</w:t>
      </w:r>
      <w:r>
        <w:rPr>
          <w:rFonts w:ascii="Times New Roman" w:hAnsi="Times New Roman"/>
          <w:kern w:val="0"/>
          <w:szCs w:val="20"/>
        </w:rPr>
        <w:t>.2</w:t>
      </w:r>
      <w:r>
        <w:rPr>
          <w:rFonts w:ascii="Times New Roman" w:hAnsi="Times New Roman" w:hint="eastAsia"/>
          <w:kern w:val="0"/>
          <w:szCs w:val="20"/>
        </w:rPr>
        <w:t>）移取和储存提取液，供仪器测试。</w:t>
      </w:r>
      <w:r>
        <w:rPr>
          <w:rFonts w:ascii="Times New Roman" w:hAnsi="Times New Roman"/>
          <w:kern w:val="0"/>
          <w:szCs w:val="20"/>
        </w:rPr>
        <w:t>采用光敏材料作为模拟提取剂时，</w:t>
      </w:r>
      <w:r>
        <w:rPr>
          <w:rFonts w:ascii="Times New Roman" w:hAnsi="Times New Roman" w:hint="eastAsia"/>
          <w:kern w:val="0"/>
          <w:szCs w:val="20"/>
        </w:rPr>
        <w:t>必要情况下</w:t>
      </w:r>
      <w:r>
        <w:rPr>
          <w:rFonts w:ascii="Times New Roman" w:hAnsi="Times New Roman"/>
          <w:kern w:val="0"/>
          <w:szCs w:val="20"/>
        </w:rPr>
        <w:t>用</w:t>
      </w:r>
      <w:r>
        <w:rPr>
          <w:rFonts w:ascii="Times New Roman" w:hAnsi="Times New Roman"/>
          <w:kern w:val="0"/>
          <w:szCs w:val="20"/>
        </w:rPr>
        <w:t>NMP</w:t>
      </w:r>
      <w:r>
        <w:rPr>
          <w:rFonts w:ascii="Times New Roman" w:hAnsi="Times New Roman"/>
          <w:kern w:val="0"/>
          <w:szCs w:val="20"/>
        </w:rPr>
        <w:t>或</w:t>
      </w:r>
      <w:r>
        <w:rPr>
          <w:rFonts w:ascii="Times New Roman" w:hAnsi="Times New Roman"/>
          <w:kern w:val="0"/>
          <w:szCs w:val="20"/>
        </w:rPr>
        <w:t>PEGMA</w:t>
      </w:r>
      <w:r>
        <w:rPr>
          <w:rFonts w:ascii="Times New Roman" w:hAnsi="Times New Roman"/>
          <w:kern w:val="0"/>
          <w:szCs w:val="20"/>
        </w:rPr>
        <w:t>将待测溶液稀释一定倍数后进行测定。</w:t>
      </w:r>
    </w:p>
    <w:p w:rsidR="000C6053" w:rsidRDefault="00F9513E">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hint="eastAsia"/>
          <w:kern w:val="0"/>
          <w:szCs w:val="20"/>
        </w:rPr>
        <w:t>每次取样后立即向待测容器内补充相同体积的模拟提取剂，</w:t>
      </w:r>
      <w:r w:rsidR="003D29EE">
        <w:rPr>
          <w:rFonts w:ascii="Times New Roman" w:hAnsi="Times New Roman" w:hint="eastAsia"/>
          <w:kern w:val="0"/>
          <w:szCs w:val="20"/>
        </w:rPr>
        <w:t>当移取体积低于容器内</w:t>
      </w:r>
      <w:proofErr w:type="gramStart"/>
      <w:r w:rsidR="003D29EE">
        <w:rPr>
          <w:rFonts w:ascii="Times New Roman" w:hAnsi="Times New Roman" w:hint="eastAsia"/>
          <w:kern w:val="0"/>
          <w:szCs w:val="20"/>
        </w:rPr>
        <w:t>提取剂总体积</w:t>
      </w:r>
      <w:proofErr w:type="gramEnd"/>
      <w:r w:rsidR="003D29EE">
        <w:rPr>
          <w:rFonts w:ascii="Times New Roman" w:hAnsi="Times New Roman" w:hint="eastAsia"/>
          <w:kern w:val="0"/>
          <w:szCs w:val="20"/>
        </w:rPr>
        <w:t>的</w:t>
      </w:r>
      <w:r w:rsidR="003D29EE">
        <w:rPr>
          <w:rFonts w:ascii="Times New Roman" w:hAnsi="Times New Roman" w:hint="eastAsia"/>
          <w:kern w:val="0"/>
          <w:szCs w:val="20"/>
        </w:rPr>
        <w:t>1%</w:t>
      </w:r>
      <w:r w:rsidR="003D29EE">
        <w:rPr>
          <w:rFonts w:ascii="Times New Roman" w:hAnsi="Times New Roman" w:hint="eastAsia"/>
          <w:kern w:val="0"/>
          <w:szCs w:val="20"/>
        </w:rPr>
        <w:t>时，可不补充提取剂。</w:t>
      </w:r>
    </w:p>
    <w:p w:rsidR="000C6053" w:rsidRDefault="003D29EE">
      <w:pPr>
        <w:pStyle w:val="affd"/>
        <w:spacing w:before="120" w:after="120"/>
        <w:rPr>
          <w:szCs w:val="21"/>
        </w:rPr>
      </w:pPr>
      <w:bookmarkStart w:id="116" w:name="_Toc190779366"/>
      <w:bookmarkStart w:id="117" w:name="_Toc211860329"/>
      <w:bookmarkEnd w:id="111"/>
      <w:bookmarkEnd w:id="112"/>
      <w:bookmarkEnd w:id="113"/>
      <w:r>
        <w:rPr>
          <w:rFonts w:hint="eastAsia"/>
          <w:szCs w:val="21"/>
        </w:rPr>
        <w:t>仪器分析</w:t>
      </w:r>
      <w:bookmarkEnd w:id="116"/>
      <w:bookmarkEnd w:id="117"/>
    </w:p>
    <w:p w:rsidR="000C6053" w:rsidRDefault="003D29EE">
      <w:pPr>
        <w:pStyle w:val="affe"/>
        <w:spacing w:before="120" w:after="120"/>
      </w:pPr>
      <w:bookmarkStart w:id="118" w:name="_Toc190779367"/>
      <w:bookmarkStart w:id="119" w:name="_Toc181257390"/>
      <w:bookmarkStart w:id="120" w:name="_Toc190779403"/>
      <w:r>
        <w:rPr>
          <w:rFonts w:hint="eastAsia"/>
        </w:rPr>
        <w:t>仪器准备</w:t>
      </w:r>
      <w:bookmarkEnd w:id="118"/>
      <w:bookmarkEnd w:id="119"/>
      <w:bookmarkEnd w:id="120"/>
    </w:p>
    <w:p w:rsidR="000C6053" w:rsidRDefault="003D29EE">
      <w:pPr>
        <w:numPr>
          <w:ilvl w:val="3"/>
          <w:numId w:val="0"/>
        </w:numPr>
        <w:adjustRightInd/>
        <w:spacing w:beforeLines="50" w:before="120" w:afterLines="50" w:after="120" w:line="240" w:lineRule="auto"/>
        <w:ind w:firstLineChars="202" w:firstLine="424"/>
        <w:outlineLvl w:val="2"/>
        <w:rPr>
          <w:rFonts w:ascii="Times New Roman" w:hAnsi="Times New Roman"/>
          <w:kern w:val="0"/>
          <w:szCs w:val="20"/>
        </w:rPr>
      </w:pPr>
      <w:r>
        <w:rPr>
          <w:rFonts w:ascii="Times New Roman" w:hAnsi="Times New Roman"/>
          <w:kern w:val="0"/>
          <w:szCs w:val="20"/>
        </w:rPr>
        <w:t>按仪器操作说明设定</w:t>
      </w:r>
      <w:r>
        <w:rPr>
          <w:rFonts w:ascii="Times New Roman" w:hAnsi="Times New Roman" w:hint="eastAsia"/>
          <w:kern w:val="0"/>
          <w:szCs w:val="20"/>
        </w:rPr>
        <w:t>电感耦合等离子体质谱仪（</w:t>
      </w:r>
      <w:r>
        <w:rPr>
          <w:rFonts w:ascii="Times New Roman" w:hAnsi="Times New Roman" w:hint="eastAsia"/>
          <w:kern w:val="0"/>
          <w:szCs w:val="20"/>
        </w:rPr>
        <w:t>6</w:t>
      </w:r>
      <w:r>
        <w:rPr>
          <w:rFonts w:ascii="Times New Roman" w:hAnsi="Times New Roman"/>
          <w:kern w:val="0"/>
          <w:szCs w:val="20"/>
        </w:rPr>
        <w:t>.3</w:t>
      </w:r>
      <w:r>
        <w:rPr>
          <w:rFonts w:ascii="Times New Roman" w:hAnsi="Times New Roman" w:hint="eastAsia"/>
          <w:kern w:val="0"/>
          <w:szCs w:val="20"/>
        </w:rPr>
        <w:t>）</w:t>
      </w:r>
      <w:r>
        <w:rPr>
          <w:rFonts w:ascii="Times New Roman" w:hAnsi="Times New Roman"/>
          <w:kern w:val="0"/>
          <w:szCs w:val="20"/>
        </w:rPr>
        <w:t>工作条件</w:t>
      </w:r>
      <w:r>
        <w:rPr>
          <w:rFonts w:ascii="Times New Roman" w:hAnsi="Times New Roman" w:hint="eastAsia"/>
          <w:kern w:val="0"/>
          <w:szCs w:val="20"/>
        </w:rPr>
        <w:t>，使其满足仪器正常工作的要求。在测试前选择相应的检测模式，并进行调谐，</w:t>
      </w:r>
      <w:r>
        <w:rPr>
          <w:rFonts w:ascii="Times New Roman" w:hAnsi="Times New Roman"/>
          <w:kern w:val="0"/>
          <w:szCs w:val="20"/>
        </w:rPr>
        <w:t>以达到最佳测试条件。</w:t>
      </w:r>
    </w:p>
    <w:p w:rsidR="000C6053" w:rsidRDefault="003D29EE">
      <w:pPr>
        <w:numPr>
          <w:ilvl w:val="3"/>
          <w:numId w:val="0"/>
        </w:numPr>
        <w:adjustRightInd/>
        <w:spacing w:beforeLines="50" w:before="120" w:afterLines="50" w:after="120" w:line="240" w:lineRule="auto"/>
        <w:ind w:firstLineChars="202" w:firstLine="424"/>
        <w:outlineLvl w:val="2"/>
        <w:rPr>
          <w:rFonts w:ascii="Times New Roman" w:hAnsi="Times New Roman"/>
          <w:kern w:val="0"/>
          <w:szCs w:val="20"/>
        </w:rPr>
      </w:pPr>
      <w:r>
        <w:rPr>
          <w:rFonts w:ascii="Times New Roman" w:hAnsi="Times New Roman"/>
          <w:kern w:val="0"/>
          <w:szCs w:val="20"/>
        </w:rPr>
        <w:t>待测元素质量数的选择参见表</w:t>
      </w:r>
      <w:r>
        <w:rPr>
          <w:rFonts w:ascii="Times New Roman" w:hAnsi="Times New Roman" w:hint="eastAsia"/>
          <w:kern w:val="0"/>
          <w:szCs w:val="20"/>
        </w:rPr>
        <w:t>2</w:t>
      </w:r>
      <w:r>
        <w:rPr>
          <w:rFonts w:ascii="Times New Roman" w:hAnsi="Times New Roman"/>
          <w:kern w:val="0"/>
          <w:szCs w:val="20"/>
        </w:rPr>
        <w:t>。</w:t>
      </w:r>
    </w:p>
    <w:p w:rsidR="000C6053" w:rsidRDefault="003D29EE">
      <w:pPr>
        <w:pStyle w:val="aff2"/>
        <w:spacing w:before="120" w:after="120"/>
      </w:pPr>
      <w:r>
        <w:rPr>
          <w:rFonts w:hint="eastAsia"/>
        </w:rPr>
        <w:t>待测元素质量数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95"/>
        <w:gridCol w:w="2295"/>
        <w:gridCol w:w="2295"/>
      </w:tblGrid>
      <w:tr w:rsidR="000C6053">
        <w:trPr>
          <w:jc w:val="center"/>
        </w:trPr>
        <w:tc>
          <w:tcPr>
            <w:tcW w:w="2295" w:type="dxa"/>
            <w:tcBorders>
              <w:top w:val="single" w:sz="4" w:space="0" w:color="auto"/>
              <w:left w:val="single" w:sz="4" w:space="0" w:color="auto"/>
              <w:bottom w:val="single" w:sz="4" w:space="0" w:color="auto"/>
              <w:right w:val="single" w:sz="4" w:space="0" w:color="auto"/>
            </w:tcBorders>
            <w:vAlign w:val="center"/>
          </w:tcPr>
          <w:p w:rsidR="000C6053" w:rsidRDefault="003D29EE">
            <w:pPr>
              <w:overflowPunct w:val="0"/>
              <w:autoSpaceDE w:val="0"/>
              <w:autoSpaceDN w:val="0"/>
              <w:adjustRightInd/>
              <w:snapToGrid w:val="0"/>
              <w:spacing w:line="340" w:lineRule="exact"/>
              <w:jc w:val="center"/>
              <w:rPr>
                <w:rFonts w:ascii="宋体" w:hAnsi="宋体" w:cs="宋体"/>
                <w:bCs/>
                <w:color w:val="000000"/>
                <w:kern w:val="0"/>
                <w:sz w:val="18"/>
                <w:shd w:val="clear" w:color="auto" w:fill="FFFFFF"/>
              </w:rPr>
            </w:pPr>
            <w:r>
              <w:rPr>
                <w:rFonts w:ascii="宋体" w:hAnsi="宋体" w:cs="宋体" w:hint="eastAsia"/>
                <w:bCs/>
                <w:color w:val="000000"/>
                <w:kern w:val="0"/>
                <w:sz w:val="18"/>
                <w:shd w:val="clear" w:color="auto" w:fill="FFFFFF"/>
              </w:rPr>
              <w:t>待测元素</w:t>
            </w:r>
          </w:p>
        </w:tc>
        <w:tc>
          <w:tcPr>
            <w:tcW w:w="2295" w:type="dxa"/>
            <w:tcBorders>
              <w:top w:val="single" w:sz="4" w:space="0" w:color="auto"/>
              <w:left w:val="single" w:sz="4" w:space="0" w:color="auto"/>
              <w:bottom w:val="single" w:sz="4" w:space="0" w:color="auto"/>
              <w:right w:val="single" w:sz="4" w:space="0" w:color="auto"/>
            </w:tcBorders>
            <w:vAlign w:val="center"/>
          </w:tcPr>
          <w:p w:rsidR="000C6053" w:rsidRDefault="003D29EE">
            <w:pPr>
              <w:overflowPunct w:val="0"/>
              <w:autoSpaceDE w:val="0"/>
              <w:autoSpaceDN w:val="0"/>
              <w:adjustRightInd/>
              <w:snapToGrid w:val="0"/>
              <w:spacing w:line="340" w:lineRule="exact"/>
              <w:jc w:val="center"/>
              <w:rPr>
                <w:rFonts w:ascii="宋体" w:hAnsi="宋体" w:cs="宋体"/>
                <w:bCs/>
                <w:color w:val="000000"/>
                <w:kern w:val="0"/>
                <w:sz w:val="18"/>
                <w:shd w:val="clear" w:color="auto" w:fill="FFFFFF"/>
              </w:rPr>
            </w:pPr>
            <w:r>
              <w:rPr>
                <w:rFonts w:ascii="宋体" w:hAnsi="宋体" w:cs="宋体" w:hint="eastAsia"/>
                <w:bCs/>
                <w:color w:val="000000"/>
                <w:kern w:val="0"/>
                <w:sz w:val="18"/>
                <w:shd w:val="clear" w:color="auto" w:fill="FFFFFF"/>
              </w:rPr>
              <w:t>质量数</w:t>
            </w:r>
          </w:p>
        </w:tc>
        <w:tc>
          <w:tcPr>
            <w:tcW w:w="2295" w:type="dxa"/>
            <w:tcBorders>
              <w:top w:val="single" w:sz="4" w:space="0" w:color="auto"/>
              <w:left w:val="single" w:sz="4" w:space="0" w:color="auto"/>
              <w:bottom w:val="single" w:sz="4" w:space="0" w:color="auto"/>
              <w:right w:val="single" w:sz="4" w:space="0" w:color="auto"/>
            </w:tcBorders>
            <w:vAlign w:val="center"/>
          </w:tcPr>
          <w:p w:rsidR="000C6053" w:rsidRDefault="003D29EE">
            <w:pPr>
              <w:overflowPunct w:val="0"/>
              <w:autoSpaceDE w:val="0"/>
              <w:autoSpaceDN w:val="0"/>
              <w:adjustRightInd/>
              <w:snapToGrid w:val="0"/>
              <w:spacing w:line="340" w:lineRule="exact"/>
              <w:jc w:val="center"/>
              <w:rPr>
                <w:rFonts w:ascii="宋体" w:hAnsi="宋体" w:cs="宋体"/>
                <w:bCs/>
                <w:color w:val="000000"/>
                <w:kern w:val="0"/>
                <w:sz w:val="18"/>
                <w:shd w:val="clear" w:color="auto" w:fill="FFFFFF"/>
              </w:rPr>
            </w:pPr>
            <w:r>
              <w:rPr>
                <w:rFonts w:ascii="宋体" w:hAnsi="宋体" w:cs="宋体" w:hint="eastAsia"/>
                <w:bCs/>
                <w:color w:val="000000"/>
                <w:kern w:val="0"/>
                <w:sz w:val="18"/>
                <w:shd w:val="clear" w:color="auto" w:fill="FFFFFF"/>
              </w:rPr>
              <w:t>待测元素</w:t>
            </w:r>
          </w:p>
        </w:tc>
        <w:tc>
          <w:tcPr>
            <w:tcW w:w="2295" w:type="dxa"/>
            <w:tcBorders>
              <w:top w:val="single" w:sz="4" w:space="0" w:color="auto"/>
              <w:left w:val="single" w:sz="4" w:space="0" w:color="auto"/>
              <w:bottom w:val="single" w:sz="4" w:space="0" w:color="auto"/>
              <w:right w:val="single" w:sz="4" w:space="0" w:color="auto"/>
            </w:tcBorders>
            <w:vAlign w:val="center"/>
          </w:tcPr>
          <w:p w:rsidR="000C6053" w:rsidRDefault="003D29EE">
            <w:pPr>
              <w:overflowPunct w:val="0"/>
              <w:autoSpaceDE w:val="0"/>
              <w:autoSpaceDN w:val="0"/>
              <w:adjustRightInd/>
              <w:snapToGrid w:val="0"/>
              <w:spacing w:line="340" w:lineRule="exact"/>
              <w:jc w:val="center"/>
              <w:rPr>
                <w:rFonts w:ascii="宋体" w:hAnsi="宋体" w:cs="宋体"/>
                <w:bCs/>
                <w:color w:val="000000"/>
                <w:kern w:val="0"/>
                <w:sz w:val="18"/>
                <w:shd w:val="clear" w:color="auto" w:fill="FFFFFF"/>
              </w:rPr>
            </w:pPr>
            <w:r>
              <w:rPr>
                <w:rFonts w:ascii="宋体" w:hAnsi="宋体" w:cs="宋体" w:hint="eastAsia"/>
                <w:bCs/>
                <w:color w:val="000000"/>
                <w:kern w:val="0"/>
                <w:sz w:val="18"/>
                <w:shd w:val="clear" w:color="auto" w:fill="FFFFFF"/>
              </w:rPr>
              <w:t>质量数</w:t>
            </w:r>
          </w:p>
        </w:tc>
      </w:tr>
      <w:tr w:rsidR="000C6053">
        <w:trPr>
          <w:trHeight w:val="427"/>
          <w:jc w:val="center"/>
        </w:trPr>
        <w:tc>
          <w:tcPr>
            <w:tcW w:w="2295" w:type="dxa"/>
            <w:tcBorders>
              <w:top w:val="single" w:sz="4" w:space="0" w:color="auto"/>
              <w:left w:val="single" w:sz="4" w:space="0" w:color="auto"/>
              <w:bottom w:val="single" w:sz="4" w:space="0" w:color="auto"/>
              <w:right w:val="single" w:sz="4" w:space="0" w:color="auto"/>
            </w:tcBorders>
            <w:vAlign w:val="center"/>
          </w:tcPr>
          <w:p w:rsidR="000C6053" w:rsidRDefault="003D29EE">
            <w:pPr>
              <w:adjustRightInd/>
              <w:spacing w:line="240" w:lineRule="auto"/>
              <w:jc w:val="center"/>
              <w:rPr>
                <w:rFonts w:ascii="Times New Roman" w:hAnsi="Times New Roman"/>
                <w:color w:val="000000"/>
                <w:sz w:val="18"/>
                <w:shd w:val="clear" w:color="auto" w:fill="FFFFFF"/>
              </w:rPr>
            </w:pPr>
            <w:r>
              <w:rPr>
                <w:rFonts w:ascii="Times New Roman" w:hAnsi="Times New Roman"/>
                <w:color w:val="000000"/>
                <w:sz w:val="18"/>
                <w:shd w:val="clear" w:color="auto" w:fill="FFFFFF"/>
              </w:rPr>
              <w:t>铝（</w:t>
            </w:r>
            <w:r>
              <w:rPr>
                <w:rFonts w:ascii="Times New Roman" w:hAnsi="Times New Roman"/>
                <w:color w:val="000000"/>
                <w:sz w:val="18"/>
                <w:shd w:val="clear" w:color="auto" w:fill="FFFFFF"/>
              </w:rPr>
              <w:t>A</w:t>
            </w:r>
            <w:r>
              <w:rPr>
                <w:rFonts w:ascii="Times New Roman" w:hAnsi="Times New Roman" w:hint="eastAsia"/>
                <w:color w:val="000000"/>
                <w:sz w:val="18"/>
                <w:shd w:val="clear" w:color="auto" w:fill="FFFFFF"/>
              </w:rPr>
              <w:t>l</w:t>
            </w:r>
            <w:r>
              <w:rPr>
                <w:rFonts w:ascii="Times New Roman" w:hAnsi="Times New Roman"/>
                <w:color w:val="000000"/>
                <w:sz w:val="18"/>
                <w:shd w:val="clear" w:color="auto" w:fill="FFFFFF"/>
              </w:rPr>
              <w:t>）</w:t>
            </w:r>
          </w:p>
        </w:tc>
        <w:tc>
          <w:tcPr>
            <w:tcW w:w="2295" w:type="dxa"/>
            <w:tcBorders>
              <w:top w:val="single" w:sz="4" w:space="0" w:color="auto"/>
              <w:left w:val="single" w:sz="4" w:space="0" w:color="auto"/>
              <w:bottom w:val="single" w:sz="4" w:space="0" w:color="auto"/>
              <w:right w:val="single" w:sz="4" w:space="0" w:color="auto"/>
            </w:tcBorders>
            <w:vAlign w:val="center"/>
          </w:tcPr>
          <w:p w:rsidR="000C6053" w:rsidRDefault="003D29EE">
            <w:pPr>
              <w:adjustRightInd/>
              <w:spacing w:line="240" w:lineRule="auto"/>
              <w:jc w:val="center"/>
              <w:rPr>
                <w:rFonts w:ascii="Times New Roman" w:hAnsi="Times New Roman"/>
                <w:color w:val="000000"/>
                <w:sz w:val="18"/>
                <w:shd w:val="clear" w:color="auto" w:fill="FFFFFF"/>
              </w:rPr>
            </w:pPr>
            <w:r>
              <w:rPr>
                <w:rFonts w:ascii="Times New Roman" w:hAnsi="Times New Roman" w:hint="eastAsia"/>
                <w:color w:val="000000"/>
                <w:sz w:val="18"/>
                <w:shd w:val="clear" w:color="auto" w:fill="FFFFFF"/>
              </w:rPr>
              <w:t>27</w:t>
            </w:r>
          </w:p>
        </w:tc>
        <w:tc>
          <w:tcPr>
            <w:tcW w:w="2295" w:type="dxa"/>
            <w:tcBorders>
              <w:top w:val="single" w:sz="4" w:space="0" w:color="auto"/>
              <w:left w:val="single" w:sz="4" w:space="0" w:color="auto"/>
              <w:bottom w:val="single" w:sz="4" w:space="0" w:color="auto"/>
              <w:right w:val="single" w:sz="4" w:space="0" w:color="auto"/>
            </w:tcBorders>
            <w:vAlign w:val="center"/>
          </w:tcPr>
          <w:p w:rsidR="000C6053" w:rsidRDefault="003D29EE">
            <w:pPr>
              <w:adjustRightInd/>
              <w:spacing w:line="240" w:lineRule="auto"/>
              <w:jc w:val="center"/>
              <w:rPr>
                <w:rFonts w:ascii="Times New Roman" w:hAnsi="Times New Roman"/>
                <w:color w:val="000000"/>
                <w:sz w:val="18"/>
                <w:shd w:val="clear" w:color="auto" w:fill="FFFFFF"/>
              </w:rPr>
            </w:pPr>
            <w:r>
              <w:rPr>
                <w:rFonts w:ascii="Times New Roman" w:hAnsi="Times New Roman"/>
                <w:color w:val="000000"/>
                <w:sz w:val="18"/>
                <w:shd w:val="clear" w:color="auto" w:fill="FFFFFF"/>
              </w:rPr>
              <w:t>镁（</w:t>
            </w:r>
            <w:r>
              <w:rPr>
                <w:rFonts w:ascii="Times New Roman" w:hAnsi="Times New Roman"/>
                <w:color w:val="000000"/>
                <w:sz w:val="18"/>
                <w:shd w:val="clear" w:color="auto" w:fill="FFFFFF"/>
              </w:rPr>
              <w:t>Mg</w:t>
            </w:r>
            <w:r>
              <w:rPr>
                <w:rFonts w:ascii="Times New Roman" w:hAnsi="Times New Roman"/>
                <w:color w:val="000000"/>
                <w:sz w:val="18"/>
                <w:shd w:val="clear" w:color="auto" w:fill="FFFFFF"/>
              </w:rPr>
              <w:t>）</w:t>
            </w:r>
          </w:p>
        </w:tc>
        <w:tc>
          <w:tcPr>
            <w:tcW w:w="2295" w:type="dxa"/>
            <w:tcBorders>
              <w:top w:val="single" w:sz="4" w:space="0" w:color="auto"/>
              <w:left w:val="single" w:sz="4" w:space="0" w:color="auto"/>
              <w:bottom w:val="single" w:sz="4" w:space="0" w:color="auto"/>
              <w:right w:val="single" w:sz="4" w:space="0" w:color="auto"/>
            </w:tcBorders>
            <w:vAlign w:val="center"/>
          </w:tcPr>
          <w:p w:rsidR="000C6053" w:rsidRDefault="003D29EE">
            <w:pPr>
              <w:adjustRightInd/>
              <w:spacing w:line="240" w:lineRule="auto"/>
              <w:jc w:val="center"/>
              <w:rPr>
                <w:rFonts w:ascii="Times New Roman" w:hAnsi="Times New Roman"/>
                <w:color w:val="000000"/>
                <w:kern w:val="0"/>
                <w:sz w:val="18"/>
                <w:shd w:val="clear" w:color="auto" w:fill="FFFFFF"/>
              </w:rPr>
            </w:pPr>
            <w:r>
              <w:rPr>
                <w:rFonts w:ascii="Times New Roman" w:hAnsi="Times New Roman" w:hint="eastAsia"/>
                <w:color w:val="000000"/>
                <w:kern w:val="0"/>
                <w:sz w:val="18"/>
                <w:shd w:val="clear" w:color="auto" w:fill="FFFFFF"/>
              </w:rPr>
              <w:t>24</w:t>
            </w:r>
          </w:p>
        </w:tc>
      </w:tr>
      <w:tr w:rsidR="000C6053">
        <w:trPr>
          <w:trHeight w:val="405"/>
          <w:jc w:val="center"/>
        </w:trPr>
        <w:tc>
          <w:tcPr>
            <w:tcW w:w="2295" w:type="dxa"/>
            <w:tcBorders>
              <w:top w:val="single" w:sz="4" w:space="0" w:color="auto"/>
              <w:left w:val="single" w:sz="4" w:space="0" w:color="auto"/>
              <w:bottom w:val="single" w:sz="4" w:space="0" w:color="auto"/>
              <w:right w:val="single" w:sz="4" w:space="0" w:color="auto"/>
            </w:tcBorders>
            <w:vAlign w:val="center"/>
          </w:tcPr>
          <w:p w:rsidR="000C6053" w:rsidRDefault="003D29EE">
            <w:pPr>
              <w:adjustRightInd/>
              <w:spacing w:line="240" w:lineRule="auto"/>
              <w:jc w:val="center"/>
              <w:rPr>
                <w:rFonts w:ascii="Times New Roman" w:hAnsi="Times New Roman"/>
                <w:color w:val="000000"/>
                <w:sz w:val="18"/>
                <w:shd w:val="clear" w:color="auto" w:fill="FFFFFF"/>
              </w:rPr>
            </w:pPr>
            <w:r>
              <w:rPr>
                <w:rFonts w:ascii="Times New Roman" w:hAnsi="Times New Roman"/>
                <w:color w:val="000000"/>
                <w:sz w:val="18"/>
                <w:shd w:val="clear" w:color="auto" w:fill="FFFFFF"/>
              </w:rPr>
              <w:t>钙（</w:t>
            </w:r>
            <w:r>
              <w:rPr>
                <w:rFonts w:ascii="Times New Roman" w:hAnsi="Times New Roman"/>
                <w:color w:val="000000"/>
                <w:sz w:val="18"/>
                <w:shd w:val="clear" w:color="auto" w:fill="FFFFFF"/>
              </w:rPr>
              <w:t>Ca</w:t>
            </w:r>
            <w:r>
              <w:rPr>
                <w:rFonts w:ascii="Times New Roman" w:hAnsi="Times New Roman"/>
                <w:color w:val="000000"/>
                <w:sz w:val="18"/>
                <w:shd w:val="clear" w:color="auto" w:fill="FFFFFF"/>
              </w:rPr>
              <w:t>）</w:t>
            </w:r>
          </w:p>
        </w:tc>
        <w:tc>
          <w:tcPr>
            <w:tcW w:w="2295" w:type="dxa"/>
            <w:tcBorders>
              <w:top w:val="single" w:sz="4" w:space="0" w:color="auto"/>
              <w:left w:val="single" w:sz="4" w:space="0" w:color="auto"/>
              <w:bottom w:val="single" w:sz="4" w:space="0" w:color="auto"/>
              <w:right w:val="single" w:sz="4" w:space="0" w:color="auto"/>
            </w:tcBorders>
            <w:vAlign w:val="center"/>
          </w:tcPr>
          <w:p w:rsidR="000C6053" w:rsidRDefault="003D29EE">
            <w:pPr>
              <w:adjustRightInd/>
              <w:spacing w:line="240" w:lineRule="auto"/>
              <w:jc w:val="center"/>
              <w:rPr>
                <w:rFonts w:ascii="Times New Roman" w:hAnsi="Times New Roman"/>
                <w:color w:val="000000"/>
                <w:sz w:val="18"/>
                <w:shd w:val="clear" w:color="auto" w:fill="FFFFFF"/>
              </w:rPr>
            </w:pPr>
            <w:r>
              <w:rPr>
                <w:rFonts w:ascii="Times New Roman" w:hAnsi="Times New Roman" w:hint="eastAsia"/>
                <w:color w:val="000000"/>
                <w:sz w:val="18"/>
                <w:shd w:val="clear" w:color="auto" w:fill="FFFFFF"/>
              </w:rPr>
              <w:t>40</w:t>
            </w:r>
            <w:r>
              <w:rPr>
                <w:rFonts w:ascii="Times New Roman" w:hAnsi="Times New Roman"/>
                <w:color w:val="000000"/>
                <w:sz w:val="18"/>
                <w:shd w:val="clear" w:color="auto" w:fill="FFFFFF"/>
              </w:rPr>
              <w:t>/44</w:t>
            </w:r>
          </w:p>
        </w:tc>
        <w:tc>
          <w:tcPr>
            <w:tcW w:w="2295" w:type="dxa"/>
            <w:tcBorders>
              <w:top w:val="single" w:sz="4" w:space="0" w:color="auto"/>
              <w:left w:val="single" w:sz="4" w:space="0" w:color="auto"/>
              <w:bottom w:val="single" w:sz="4" w:space="0" w:color="auto"/>
              <w:right w:val="single" w:sz="4" w:space="0" w:color="auto"/>
            </w:tcBorders>
            <w:vAlign w:val="center"/>
          </w:tcPr>
          <w:p w:rsidR="000C6053" w:rsidRDefault="003D29EE">
            <w:pPr>
              <w:widowControl/>
              <w:adjustRightInd/>
              <w:spacing w:line="240" w:lineRule="auto"/>
              <w:jc w:val="center"/>
              <w:rPr>
                <w:rFonts w:ascii="Times New Roman" w:hAnsi="Times New Roman"/>
                <w:color w:val="000000"/>
                <w:sz w:val="18"/>
                <w:shd w:val="clear" w:color="auto" w:fill="FFFFFF"/>
              </w:rPr>
            </w:pPr>
            <w:r>
              <w:rPr>
                <w:rFonts w:ascii="Times New Roman" w:hAnsi="Times New Roman"/>
                <w:color w:val="000000"/>
                <w:sz w:val="18"/>
                <w:shd w:val="clear" w:color="auto" w:fill="FFFFFF"/>
              </w:rPr>
              <w:t>锰（</w:t>
            </w:r>
            <w:proofErr w:type="spellStart"/>
            <w:r>
              <w:rPr>
                <w:rFonts w:ascii="Times New Roman" w:hAnsi="Times New Roman"/>
                <w:color w:val="000000"/>
                <w:sz w:val="18"/>
                <w:shd w:val="clear" w:color="auto" w:fill="FFFFFF"/>
              </w:rPr>
              <w:t>Mn</w:t>
            </w:r>
            <w:proofErr w:type="spellEnd"/>
            <w:r>
              <w:rPr>
                <w:rFonts w:ascii="Times New Roman" w:hAnsi="Times New Roman"/>
                <w:color w:val="000000"/>
                <w:sz w:val="18"/>
                <w:shd w:val="clear" w:color="auto" w:fill="FFFFFF"/>
              </w:rPr>
              <w:t>）</w:t>
            </w:r>
          </w:p>
        </w:tc>
        <w:tc>
          <w:tcPr>
            <w:tcW w:w="2295" w:type="dxa"/>
            <w:tcBorders>
              <w:top w:val="single" w:sz="4" w:space="0" w:color="auto"/>
              <w:left w:val="single" w:sz="4" w:space="0" w:color="auto"/>
              <w:bottom w:val="single" w:sz="4" w:space="0" w:color="auto"/>
              <w:right w:val="single" w:sz="4" w:space="0" w:color="auto"/>
            </w:tcBorders>
            <w:vAlign w:val="center"/>
          </w:tcPr>
          <w:p w:rsidR="000C6053" w:rsidRDefault="003D29EE">
            <w:pPr>
              <w:adjustRightInd/>
              <w:spacing w:line="240" w:lineRule="auto"/>
              <w:jc w:val="center"/>
              <w:rPr>
                <w:rFonts w:ascii="Times New Roman" w:hAnsi="Times New Roman"/>
                <w:color w:val="000000"/>
                <w:kern w:val="0"/>
                <w:sz w:val="18"/>
                <w:shd w:val="clear" w:color="auto" w:fill="FFFFFF"/>
              </w:rPr>
            </w:pPr>
            <w:r>
              <w:rPr>
                <w:rFonts w:ascii="Times New Roman" w:hAnsi="Times New Roman" w:hint="eastAsia"/>
                <w:color w:val="000000"/>
                <w:kern w:val="0"/>
                <w:sz w:val="18"/>
                <w:shd w:val="clear" w:color="auto" w:fill="FFFFFF"/>
              </w:rPr>
              <w:t>55</w:t>
            </w:r>
          </w:p>
        </w:tc>
      </w:tr>
      <w:tr w:rsidR="000C6053">
        <w:trPr>
          <w:trHeight w:val="405"/>
          <w:jc w:val="center"/>
        </w:trPr>
        <w:tc>
          <w:tcPr>
            <w:tcW w:w="2295" w:type="dxa"/>
            <w:tcBorders>
              <w:top w:val="single" w:sz="4" w:space="0" w:color="auto"/>
              <w:left w:val="single" w:sz="4" w:space="0" w:color="auto"/>
              <w:bottom w:val="single" w:sz="4" w:space="0" w:color="auto"/>
              <w:right w:val="single" w:sz="4" w:space="0" w:color="auto"/>
            </w:tcBorders>
            <w:vAlign w:val="center"/>
          </w:tcPr>
          <w:p w:rsidR="000C6053" w:rsidRDefault="003D29EE">
            <w:pPr>
              <w:adjustRightInd/>
              <w:spacing w:line="240" w:lineRule="auto"/>
              <w:jc w:val="center"/>
              <w:rPr>
                <w:rFonts w:ascii="Times New Roman" w:hAnsi="Times New Roman"/>
                <w:color w:val="000000"/>
                <w:sz w:val="18"/>
                <w:shd w:val="clear" w:color="auto" w:fill="FFFFFF"/>
              </w:rPr>
            </w:pPr>
            <w:r>
              <w:rPr>
                <w:rFonts w:ascii="Times New Roman" w:hAnsi="Times New Roman"/>
                <w:color w:val="000000"/>
                <w:sz w:val="18"/>
                <w:shd w:val="clear" w:color="auto" w:fill="FFFFFF"/>
              </w:rPr>
              <w:t>铬（</w:t>
            </w:r>
            <w:r>
              <w:rPr>
                <w:rFonts w:ascii="Times New Roman" w:hAnsi="Times New Roman"/>
                <w:color w:val="000000"/>
                <w:sz w:val="18"/>
                <w:shd w:val="clear" w:color="auto" w:fill="FFFFFF"/>
              </w:rPr>
              <w:t>Cr</w:t>
            </w:r>
            <w:r>
              <w:rPr>
                <w:rFonts w:ascii="Times New Roman" w:hAnsi="Times New Roman"/>
                <w:color w:val="000000"/>
                <w:sz w:val="18"/>
                <w:shd w:val="clear" w:color="auto" w:fill="FFFFFF"/>
              </w:rPr>
              <w:t>）</w:t>
            </w:r>
          </w:p>
        </w:tc>
        <w:tc>
          <w:tcPr>
            <w:tcW w:w="2295" w:type="dxa"/>
            <w:tcBorders>
              <w:top w:val="single" w:sz="4" w:space="0" w:color="auto"/>
              <w:left w:val="single" w:sz="4" w:space="0" w:color="auto"/>
              <w:bottom w:val="single" w:sz="4" w:space="0" w:color="auto"/>
              <w:right w:val="single" w:sz="4" w:space="0" w:color="auto"/>
            </w:tcBorders>
            <w:vAlign w:val="center"/>
          </w:tcPr>
          <w:p w:rsidR="000C6053" w:rsidRDefault="003D29EE">
            <w:pPr>
              <w:adjustRightInd/>
              <w:spacing w:line="240" w:lineRule="auto"/>
              <w:jc w:val="center"/>
              <w:rPr>
                <w:rFonts w:ascii="Times New Roman" w:hAnsi="Times New Roman"/>
                <w:color w:val="000000"/>
                <w:sz w:val="18"/>
                <w:shd w:val="clear" w:color="auto" w:fill="FFFFFF"/>
              </w:rPr>
            </w:pPr>
            <w:r>
              <w:rPr>
                <w:rFonts w:ascii="Times New Roman" w:hAnsi="Times New Roman" w:hint="eastAsia"/>
                <w:color w:val="000000"/>
                <w:sz w:val="18"/>
                <w:shd w:val="clear" w:color="auto" w:fill="FFFFFF"/>
              </w:rPr>
              <w:t>52</w:t>
            </w:r>
          </w:p>
        </w:tc>
        <w:tc>
          <w:tcPr>
            <w:tcW w:w="2295" w:type="dxa"/>
            <w:tcBorders>
              <w:top w:val="single" w:sz="4" w:space="0" w:color="auto"/>
              <w:left w:val="single" w:sz="4" w:space="0" w:color="auto"/>
              <w:bottom w:val="single" w:sz="4" w:space="0" w:color="auto"/>
              <w:right w:val="single" w:sz="4" w:space="0" w:color="auto"/>
            </w:tcBorders>
            <w:vAlign w:val="center"/>
          </w:tcPr>
          <w:p w:rsidR="000C6053" w:rsidRDefault="003D29EE">
            <w:pPr>
              <w:adjustRightInd/>
              <w:spacing w:line="240" w:lineRule="auto"/>
              <w:jc w:val="center"/>
              <w:rPr>
                <w:rFonts w:ascii="Times New Roman" w:hAnsi="Times New Roman"/>
                <w:color w:val="000000"/>
                <w:sz w:val="18"/>
                <w:shd w:val="clear" w:color="auto" w:fill="FFFFFF"/>
              </w:rPr>
            </w:pPr>
            <w:r>
              <w:rPr>
                <w:rFonts w:ascii="Times New Roman" w:hAnsi="Times New Roman"/>
                <w:color w:val="000000"/>
                <w:sz w:val="18"/>
                <w:shd w:val="clear" w:color="auto" w:fill="FFFFFF"/>
              </w:rPr>
              <w:t>钠（</w:t>
            </w:r>
            <w:r>
              <w:rPr>
                <w:rFonts w:ascii="Times New Roman" w:hAnsi="Times New Roman"/>
                <w:color w:val="000000"/>
                <w:sz w:val="18"/>
                <w:shd w:val="clear" w:color="auto" w:fill="FFFFFF"/>
              </w:rPr>
              <w:t>Na</w:t>
            </w:r>
            <w:r>
              <w:rPr>
                <w:rFonts w:ascii="Times New Roman" w:hAnsi="Times New Roman"/>
                <w:color w:val="000000"/>
                <w:sz w:val="18"/>
                <w:shd w:val="clear" w:color="auto" w:fill="FFFFFF"/>
              </w:rPr>
              <w:t>）</w:t>
            </w:r>
          </w:p>
        </w:tc>
        <w:tc>
          <w:tcPr>
            <w:tcW w:w="2295" w:type="dxa"/>
            <w:tcBorders>
              <w:top w:val="single" w:sz="4" w:space="0" w:color="auto"/>
              <w:left w:val="single" w:sz="4" w:space="0" w:color="auto"/>
              <w:bottom w:val="single" w:sz="4" w:space="0" w:color="auto"/>
              <w:right w:val="single" w:sz="4" w:space="0" w:color="auto"/>
            </w:tcBorders>
            <w:vAlign w:val="center"/>
          </w:tcPr>
          <w:p w:rsidR="000C6053" w:rsidRDefault="003D29EE">
            <w:pPr>
              <w:adjustRightInd/>
              <w:spacing w:line="240" w:lineRule="auto"/>
              <w:jc w:val="center"/>
              <w:rPr>
                <w:rFonts w:ascii="Times New Roman" w:hAnsi="Times New Roman"/>
                <w:color w:val="000000"/>
                <w:kern w:val="0"/>
                <w:sz w:val="18"/>
                <w:shd w:val="clear" w:color="auto" w:fill="FFFFFF"/>
              </w:rPr>
            </w:pPr>
            <w:r>
              <w:rPr>
                <w:rFonts w:ascii="Times New Roman" w:hAnsi="Times New Roman" w:hint="eastAsia"/>
                <w:color w:val="000000"/>
                <w:kern w:val="0"/>
                <w:sz w:val="18"/>
                <w:shd w:val="clear" w:color="auto" w:fill="FFFFFF"/>
              </w:rPr>
              <w:t>23</w:t>
            </w:r>
          </w:p>
        </w:tc>
      </w:tr>
      <w:tr w:rsidR="000C6053">
        <w:trPr>
          <w:trHeight w:val="405"/>
          <w:jc w:val="center"/>
        </w:trPr>
        <w:tc>
          <w:tcPr>
            <w:tcW w:w="2295" w:type="dxa"/>
            <w:tcBorders>
              <w:top w:val="single" w:sz="4" w:space="0" w:color="auto"/>
              <w:left w:val="single" w:sz="4" w:space="0" w:color="auto"/>
              <w:bottom w:val="single" w:sz="4" w:space="0" w:color="auto"/>
              <w:right w:val="single" w:sz="4" w:space="0" w:color="auto"/>
            </w:tcBorders>
            <w:vAlign w:val="center"/>
          </w:tcPr>
          <w:p w:rsidR="000C6053" w:rsidRDefault="003D29EE">
            <w:pPr>
              <w:adjustRightInd/>
              <w:spacing w:line="240" w:lineRule="auto"/>
              <w:jc w:val="center"/>
              <w:rPr>
                <w:rFonts w:ascii="Times New Roman" w:hAnsi="Times New Roman"/>
                <w:color w:val="000000"/>
                <w:sz w:val="18"/>
                <w:shd w:val="clear" w:color="auto" w:fill="FFFFFF"/>
              </w:rPr>
            </w:pPr>
            <w:r>
              <w:rPr>
                <w:rFonts w:ascii="Times New Roman" w:hAnsi="Times New Roman"/>
                <w:color w:val="000000"/>
                <w:sz w:val="18"/>
                <w:shd w:val="clear" w:color="auto" w:fill="FFFFFF"/>
              </w:rPr>
              <w:t>铜（</w:t>
            </w:r>
            <w:r>
              <w:rPr>
                <w:rFonts w:ascii="Times New Roman" w:hAnsi="Times New Roman"/>
                <w:color w:val="000000"/>
                <w:sz w:val="18"/>
                <w:shd w:val="clear" w:color="auto" w:fill="FFFFFF"/>
              </w:rPr>
              <w:t>Cu</w:t>
            </w:r>
            <w:r>
              <w:rPr>
                <w:rFonts w:ascii="Times New Roman" w:hAnsi="Times New Roman"/>
                <w:color w:val="000000"/>
                <w:sz w:val="18"/>
                <w:shd w:val="clear" w:color="auto" w:fill="FFFFFF"/>
              </w:rPr>
              <w:t>）</w:t>
            </w:r>
          </w:p>
        </w:tc>
        <w:tc>
          <w:tcPr>
            <w:tcW w:w="2295" w:type="dxa"/>
            <w:tcBorders>
              <w:top w:val="single" w:sz="4" w:space="0" w:color="auto"/>
              <w:left w:val="single" w:sz="4" w:space="0" w:color="auto"/>
              <w:bottom w:val="single" w:sz="4" w:space="0" w:color="auto"/>
              <w:right w:val="single" w:sz="4" w:space="0" w:color="auto"/>
            </w:tcBorders>
            <w:vAlign w:val="center"/>
          </w:tcPr>
          <w:p w:rsidR="000C6053" w:rsidRDefault="003D29EE">
            <w:pPr>
              <w:adjustRightInd/>
              <w:spacing w:line="240" w:lineRule="auto"/>
              <w:jc w:val="center"/>
              <w:rPr>
                <w:rFonts w:ascii="Times New Roman" w:hAnsi="Times New Roman"/>
                <w:color w:val="000000"/>
                <w:sz w:val="18"/>
                <w:shd w:val="clear" w:color="auto" w:fill="FFFFFF"/>
              </w:rPr>
            </w:pPr>
            <w:r>
              <w:rPr>
                <w:rFonts w:ascii="Times New Roman" w:hAnsi="Times New Roman" w:hint="eastAsia"/>
                <w:color w:val="000000"/>
                <w:sz w:val="18"/>
                <w:shd w:val="clear" w:color="auto" w:fill="FFFFFF"/>
              </w:rPr>
              <w:t>63</w:t>
            </w:r>
            <w:r>
              <w:rPr>
                <w:rFonts w:ascii="Times New Roman" w:hAnsi="Times New Roman" w:hint="eastAsia"/>
                <w:color w:val="000000"/>
                <w:sz w:val="18"/>
                <w:shd w:val="clear" w:color="auto" w:fill="FFFFFF"/>
              </w:rPr>
              <w:t>、</w:t>
            </w:r>
            <w:r>
              <w:rPr>
                <w:rFonts w:ascii="Times New Roman" w:hAnsi="Times New Roman" w:hint="eastAsia"/>
                <w:color w:val="000000"/>
                <w:sz w:val="18"/>
                <w:shd w:val="clear" w:color="auto" w:fill="FFFFFF"/>
              </w:rPr>
              <w:t>65</w:t>
            </w:r>
          </w:p>
        </w:tc>
        <w:tc>
          <w:tcPr>
            <w:tcW w:w="2295" w:type="dxa"/>
            <w:tcBorders>
              <w:top w:val="single" w:sz="4" w:space="0" w:color="auto"/>
              <w:left w:val="single" w:sz="4" w:space="0" w:color="auto"/>
              <w:bottom w:val="single" w:sz="4" w:space="0" w:color="auto"/>
              <w:right w:val="single" w:sz="4" w:space="0" w:color="auto"/>
            </w:tcBorders>
            <w:vAlign w:val="center"/>
          </w:tcPr>
          <w:p w:rsidR="000C6053" w:rsidRDefault="003D29EE">
            <w:pPr>
              <w:adjustRightInd/>
              <w:spacing w:line="240" w:lineRule="auto"/>
              <w:jc w:val="center"/>
              <w:rPr>
                <w:rFonts w:ascii="Times New Roman" w:hAnsi="Times New Roman"/>
                <w:color w:val="000000"/>
                <w:sz w:val="18"/>
                <w:shd w:val="clear" w:color="auto" w:fill="FFFFFF"/>
              </w:rPr>
            </w:pPr>
            <w:r>
              <w:rPr>
                <w:rFonts w:ascii="Times New Roman" w:hAnsi="Times New Roman"/>
                <w:color w:val="000000"/>
                <w:sz w:val="18"/>
                <w:shd w:val="clear" w:color="auto" w:fill="FFFFFF"/>
              </w:rPr>
              <w:t>镍（</w:t>
            </w:r>
            <w:r>
              <w:rPr>
                <w:rFonts w:ascii="Times New Roman" w:hAnsi="Times New Roman"/>
                <w:color w:val="000000"/>
                <w:sz w:val="18"/>
                <w:shd w:val="clear" w:color="auto" w:fill="FFFFFF"/>
              </w:rPr>
              <w:t>Ni</w:t>
            </w:r>
            <w:r>
              <w:rPr>
                <w:rFonts w:ascii="Times New Roman" w:hAnsi="Times New Roman"/>
                <w:color w:val="000000"/>
                <w:sz w:val="18"/>
                <w:shd w:val="clear" w:color="auto" w:fill="FFFFFF"/>
              </w:rPr>
              <w:t>）</w:t>
            </w:r>
          </w:p>
        </w:tc>
        <w:tc>
          <w:tcPr>
            <w:tcW w:w="2295" w:type="dxa"/>
            <w:tcBorders>
              <w:top w:val="single" w:sz="4" w:space="0" w:color="auto"/>
              <w:left w:val="single" w:sz="4" w:space="0" w:color="auto"/>
              <w:bottom w:val="single" w:sz="4" w:space="0" w:color="auto"/>
              <w:right w:val="single" w:sz="4" w:space="0" w:color="auto"/>
            </w:tcBorders>
            <w:vAlign w:val="center"/>
          </w:tcPr>
          <w:p w:rsidR="000C6053" w:rsidRDefault="003D29EE">
            <w:pPr>
              <w:adjustRightInd/>
              <w:spacing w:line="240" w:lineRule="auto"/>
              <w:jc w:val="center"/>
              <w:rPr>
                <w:rFonts w:ascii="Times New Roman" w:hAnsi="Times New Roman"/>
                <w:color w:val="000000"/>
                <w:kern w:val="0"/>
                <w:sz w:val="18"/>
                <w:shd w:val="clear" w:color="auto" w:fill="FFFFFF"/>
              </w:rPr>
            </w:pPr>
            <w:r>
              <w:rPr>
                <w:rFonts w:ascii="Times New Roman" w:hAnsi="Times New Roman" w:hint="eastAsia"/>
                <w:color w:val="000000"/>
                <w:kern w:val="0"/>
                <w:sz w:val="18"/>
                <w:shd w:val="clear" w:color="auto" w:fill="FFFFFF"/>
              </w:rPr>
              <w:t>58</w:t>
            </w:r>
            <w:r>
              <w:rPr>
                <w:rFonts w:ascii="Times New Roman" w:hAnsi="Times New Roman" w:hint="eastAsia"/>
                <w:color w:val="000000"/>
                <w:kern w:val="0"/>
                <w:sz w:val="18"/>
                <w:shd w:val="clear" w:color="auto" w:fill="FFFFFF"/>
              </w:rPr>
              <w:t>、</w:t>
            </w:r>
            <w:r>
              <w:rPr>
                <w:rFonts w:ascii="Times New Roman" w:hAnsi="Times New Roman" w:hint="eastAsia"/>
                <w:color w:val="000000"/>
                <w:kern w:val="0"/>
                <w:sz w:val="18"/>
                <w:shd w:val="clear" w:color="auto" w:fill="FFFFFF"/>
              </w:rPr>
              <w:t>60</w:t>
            </w:r>
          </w:p>
        </w:tc>
      </w:tr>
      <w:tr w:rsidR="000C6053">
        <w:trPr>
          <w:trHeight w:val="405"/>
          <w:jc w:val="center"/>
        </w:trPr>
        <w:tc>
          <w:tcPr>
            <w:tcW w:w="2295" w:type="dxa"/>
            <w:tcBorders>
              <w:top w:val="single" w:sz="4" w:space="0" w:color="auto"/>
              <w:left w:val="single" w:sz="4" w:space="0" w:color="auto"/>
              <w:bottom w:val="single" w:sz="4" w:space="0" w:color="auto"/>
              <w:right w:val="single" w:sz="4" w:space="0" w:color="auto"/>
            </w:tcBorders>
            <w:vAlign w:val="center"/>
          </w:tcPr>
          <w:p w:rsidR="000C6053" w:rsidRDefault="003D29EE">
            <w:pPr>
              <w:adjustRightInd/>
              <w:spacing w:line="240" w:lineRule="auto"/>
              <w:jc w:val="center"/>
              <w:rPr>
                <w:rFonts w:ascii="Times New Roman" w:hAnsi="Times New Roman"/>
                <w:color w:val="000000"/>
                <w:sz w:val="18"/>
                <w:shd w:val="clear" w:color="auto" w:fill="FFFFFF"/>
              </w:rPr>
            </w:pPr>
            <w:r>
              <w:rPr>
                <w:rFonts w:ascii="Times New Roman" w:hAnsi="Times New Roman"/>
                <w:color w:val="000000"/>
                <w:sz w:val="18"/>
                <w:shd w:val="clear" w:color="auto" w:fill="FFFFFF"/>
              </w:rPr>
              <w:t>铁（</w:t>
            </w:r>
            <w:r>
              <w:rPr>
                <w:rFonts w:ascii="Times New Roman" w:hAnsi="Times New Roman"/>
                <w:color w:val="000000"/>
                <w:sz w:val="18"/>
                <w:shd w:val="clear" w:color="auto" w:fill="FFFFFF"/>
              </w:rPr>
              <w:t>Fe</w:t>
            </w:r>
            <w:r>
              <w:rPr>
                <w:rFonts w:ascii="Times New Roman" w:hAnsi="Times New Roman"/>
                <w:color w:val="000000"/>
                <w:sz w:val="18"/>
                <w:shd w:val="clear" w:color="auto" w:fill="FFFFFF"/>
              </w:rPr>
              <w:t>）</w:t>
            </w:r>
          </w:p>
        </w:tc>
        <w:tc>
          <w:tcPr>
            <w:tcW w:w="2295" w:type="dxa"/>
            <w:tcBorders>
              <w:top w:val="single" w:sz="4" w:space="0" w:color="auto"/>
              <w:left w:val="single" w:sz="4" w:space="0" w:color="auto"/>
              <w:bottom w:val="single" w:sz="4" w:space="0" w:color="auto"/>
              <w:right w:val="single" w:sz="4" w:space="0" w:color="auto"/>
            </w:tcBorders>
            <w:vAlign w:val="center"/>
          </w:tcPr>
          <w:p w:rsidR="000C6053" w:rsidRDefault="003D29EE">
            <w:pPr>
              <w:adjustRightInd/>
              <w:spacing w:line="240" w:lineRule="auto"/>
              <w:jc w:val="center"/>
              <w:rPr>
                <w:rFonts w:ascii="Times New Roman" w:hAnsi="Times New Roman"/>
                <w:color w:val="000000"/>
                <w:sz w:val="18"/>
                <w:shd w:val="clear" w:color="auto" w:fill="FFFFFF"/>
              </w:rPr>
            </w:pPr>
            <w:r>
              <w:rPr>
                <w:rFonts w:ascii="Times New Roman" w:hAnsi="Times New Roman" w:hint="eastAsia"/>
                <w:color w:val="000000"/>
                <w:sz w:val="18"/>
                <w:shd w:val="clear" w:color="auto" w:fill="FFFFFF"/>
              </w:rPr>
              <w:t>56</w:t>
            </w:r>
          </w:p>
        </w:tc>
        <w:tc>
          <w:tcPr>
            <w:tcW w:w="2295" w:type="dxa"/>
            <w:tcBorders>
              <w:top w:val="single" w:sz="4" w:space="0" w:color="auto"/>
              <w:left w:val="single" w:sz="4" w:space="0" w:color="auto"/>
              <w:bottom w:val="single" w:sz="4" w:space="0" w:color="auto"/>
              <w:right w:val="single" w:sz="4" w:space="0" w:color="auto"/>
            </w:tcBorders>
            <w:vAlign w:val="center"/>
          </w:tcPr>
          <w:p w:rsidR="000C6053" w:rsidRDefault="003D29EE">
            <w:pPr>
              <w:adjustRightInd/>
              <w:spacing w:line="240" w:lineRule="auto"/>
              <w:jc w:val="center"/>
              <w:rPr>
                <w:rFonts w:ascii="Times New Roman" w:hAnsi="Times New Roman"/>
                <w:color w:val="000000"/>
                <w:sz w:val="18"/>
                <w:shd w:val="clear" w:color="auto" w:fill="FFFFFF"/>
              </w:rPr>
            </w:pPr>
            <w:r>
              <w:rPr>
                <w:rFonts w:ascii="Times New Roman" w:hAnsi="Times New Roman"/>
                <w:color w:val="000000"/>
                <w:sz w:val="18"/>
                <w:shd w:val="clear" w:color="auto" w:fill="FFFFFF"/>
              </w:rPr>
              <w:t>钾（</w:t>
            </w:r>
            <w:r>
              <w:rPr>
                <w:rFonts w:ascii="Times New Roman" w:hAnsi="Times New Roman"/>
                <w:color w:val="000000"/>
                <w:sz w:val="18"/>
                <w:shd w:val="clear" w:color="auto" w:fill="FFFFFF"/>
              </w:rPr>
              <w:t>K</w:t>
            </w:r>
            <w:r>
              <w:rPr>
                <w:rFonts w:ascii="Times New Roman" w:hAnsi="Times New Roman"/>
                <w:color w:val="000000"/>
                <w:sz w:val="18"/>
                <w:shd w:val="clear" w:color="auto" w:fill="FFFFFF"/>
              </w:rPr>
              <w:t>）</w:t>
            </w:r>
          </w:p>
        </w:tc>
        <w:tc>
          <w:tcPr>
            <w:tcW w:w="2295" w:type="dxa"/>
            <w:tcBorders>
              <w:top w:val="single" w:sz="4" w:space="0" w:color="auto"/>
              <w:left w:val="single" w:sz="4" w:space="0" w:color="auto"/>
              <w:bottom w:val="single" w:sz="4" w:space="0" w:color="auto"/>
              <w:right w:val="single" w:sz="4" w:space="0" w:color="auto"/>
            </w:tcBorders>
            <w:vAlign w:val="center"/>
          </w:tcPr>
          <w:p w:rsidR="000C6053" w:rsidRDefault="003D29EE">
            <w:pPr>
              <w:adjustRightInd/>
              <w:spacing w:line="240" w:lineRule="auto"/>
              <w:jc w:val="center"/>
              <w:rPr>
                <w:rFonts w:ascii="Times New Roman" w:hAnsi="Times New Roman"/>
                <w:color w:val="000000"/>
                <w:kern w:val="0"/>
                <w:sz w:val="18"/>
                <w:shd w:val="clear" w:color="auto" w:fill="FFFFFF"/>
              </w:rPr>
            </w:pPr>
            <w:r>
              <w:rPr>
                <w:rFonts w:ascii="Times New Roman" w:hAnsi="Times New Roman" w:hint="eastAsia"/>
                <w:color w:val="000000"/>
                <w:kern w:val="0"/>
                <w:sz w:val="18"/>
                <w:shd w:val="clear" w:color="auto" w:fill="FFFFFF"/>
              </w:rPr>
              <w:t>39</w:t>
            </w:r>
          </w:p>
        </w:tc>
      </w:tr>
      <w:tr w:rsidR="000C6053">
        <w:trPr>
          <w:trHeight w:val="405"/>
          <w:jc w:val="center"/>
        </w:trPr>
        <w:tc>
          <w:tcPr>
            <w:tcW w:w="2295" w:type="dxa"/>
            <w:tcBorders>
              <w:top w:val="single" w:sz="4" w:space="0" w:color="auto"/>
              <w:left w:val="single" w:sz="4" w:space="0" w:color="auto"/>
              <w:bottom w:val="single" w:sz="4" w:space="0" w:color="auto"/>
              <w:right w:val="single" w:sz="4" w:space="0" w:color="auto"/>
            </w:tcBorders>
            <w:vAlign w:val="center"/>
          </w:tcPr>
          <w:p w:rsidR="000C6053" w:rsidRDefault="003D29EE">
            <w:pPr>
              <w:adjustRightInd/>
              <w:spacing w:line="240" w:lineRule="auto"/>
              <w:jc w:val="center"/>
              <w:rPr>
                <w:rFonts w:ascii="Times New Roman" w:hAnsi="Times New Roman"/>
                <w:color w:val="000000"/>
                <w:sz w:val="18"/>
                <w:shd w:val="clear" w:color="auto" w:fill="FFFFFF"/>
              </w:rPr>
            </w:pPr>
            <w:r>
              <w:rPr>
                <w:rFonts w:ascii="Times New Roman" w:hAnsi="Times New Roman" w:hint="eastAsia"/>
                <w:color w:val="000000"/>
                <w:sz w:val="18"/>
                <w:shd w:val="clear" w:color="auto" w:fill="FFFFFF"/>
              </w:rPr>
              <w:t>钴（</w:t>
            </w:r>
            <w:r>
              <w:rPr>
                <w:rFonts w:ascii="Times New Roman" w:hAnsi="Times New Roman" w:hint="eastAsia"/>
                <w:color w:val="000000"/>
                <w:sz w:val="18"/>
                <w:shd w:val="clear" w:color="auto" w:fill="FFFFFF"/>
              </w:rPr>
              <w:t>Co</w:t>
            </w:r>
            <w:r>
              <w:rPr>
                <w:rFonts w:ascii="Times New Roman" w:hAnsi="Times New Roman" w:hint="eastAsia"/>
                <w:color w:val="000000"/>
                <w:sz w:val="18"/>
                <w:shd w:val="clear" w:color="auto" w:fill="FFFFFF"/>
              </w:rPr>
              <w:t>）</w:t>
            </w:r>
          </w:p>
        </w:tc>
        <w:tc>
          <w:tcPr>
            <w:tcW w:w="2295" w:type="dxa"/>
            <w:tcBorders>
              <w:top w:val="single" w:sz="4" w:space="0" w:color="auto"/>
              <w:left w:val="single" w:sz="4" w:space="0" w:color="auto"/>
              <w:bottom w:val="single" w:sz="4" w:space="0" w:color="auto"/>
              <w:right w:val="single" w:sz="4" w:space="0" w:color="auto"/>
            </w:tcBorders>
            <w:vAlign w:val="center"/>
          </w:tcPr>
          <w:p w:rsidR="000C6053" w:rsidRDefault="003D29EE">
            <w:pPr>
              <w:adjustRightInd/>
              <w:spacing w:line="240" w:lineRule="auto"/>
              <w:jc w:val="center"/>
              <w:rPr>
                <w:rFonts w:ascii="Times New Roman" w:hAnsi="Times New Roman"/>
                <w:color w:val="000000"/>
                <w:sz w:val="18"/>
                <w:shd w:val="clear" w:color="auto" w:fill="FFFFFF"/>
              </w:rPr>
            </w:pPr>
            <w:r>
              <w:rPr>
                <w:rFonts w:ascii="Times New Roman" w:hAnsi="Times New Roman" w:hint="eastAsia"/>
                <w:color w:val="000000"/>
                <w:sz w:val="18"/>
                <w:shd w:val="clear" w:color="auto" w:fill="FFFFFF"/>
              </w:rPr>
              <w:t>5</w:t>
            </w:r>
            <w:r>
              <w:rPr>
                <w:rFonts w:ascii="Times New Roman" w:hAnsi="Times New Roman"/>
                <w:color w:val="000000"/>
                <w:sz w:val="18"/>
                <w:shd w:val="clear" w:color="auto" w:fill="FFFFFF"/>
              </w:rPr>
              <w:t>9</w:t>
            </w:r>
          </w:p>
        </w:tc>
        <w:tc>
          <w:tcPr>
            <w:tcW w:w="2295" w:type="dxa"/>
            <w:tcBorders>
              <w:top w:val="single" w:sz="4" w:space="0" w:color="auto"/>
              <w:left w:val="single" w:sz="4" w:space="0" w:color="auto"/>
              <w:bottom w:val="single" w:sz="4" w:space="0" w:color="auto"/>
              <w:right w:val="single" w:sz="4" w:space="0" w:color="auto"/>
            </w:tcBorders>
            <w:vAlign w:val="center"/>
          </w:tcPr>
          <w:p w:rsidR="000C6053" w:rsidRDefault="003D29EE">
            <w:pPr>
              <w:adjustRightInd/>
              <w:spacing w:line="240" w:lineRule="auto"/>
              <w:jc w:val="center"/>
              <w:rPr>
                <w:rFonts w:ascii="Times New Roman" w:hAnsi="Times New Roman"/>
                <w:color w:val="000000"/>
                <w:sz w:val="18"/>
                <w:shd w:val="clear" w:color="auto" w:fill="FFFFFF"/>
              </w:rPr>
            </w:pPr>
            <w:r>
              <w:rPr>
                <w:rFonts w:ascii="Times New Roman" w:hAnsi="Times New Roman" w:hint="eastAsia"/>
                <w:color w:val="000000"/>
                <w:sz w:val="18"/>
                <w:shd w:val="clear" w:color="auto" w:fill="FFFFFF"/>
              </w:rPr>
              <w:t>锌（</w:t>
            </w:r>
            <w:r>
              <w:rPr>
                <w:rFonts w:ascii="Times New Roman" w:hAnsi="Times New Roman" w:hint="eastAsia"/>
                <w:color w:val="000000"/>
                <w:sz w:val="18"/>
                <w:shd w:val="clear" w:color="auto" w:fill="FFFFFF"/>
              </w:rPr>
              <w:t>Zn</w:t>
            </w:r>
            <w:r>
              <w:rPr>
                <w:rFonts w:ascii="Times New Roman" w:hAnsi="Times New Roman" w:hint="eastAsia"/>
                <w:color w:val="000000"/>
                <w:sz w:val="18"/>
                <w:shd w:val="clear" w:color="auto" w:fill="FFFFFF"/>
              </w:rPr>
              <w:t>）</w:t>
            </w:r>
          </w:p>
        </w:tc>
        <w:tc>
          <w:tcPr>
            <w:tcW w:w="2295" w:type="dxa"/>
            <w:tcBorders>
              <w:top w:val="single" w:sz="4" w:space="0" w:color="auto"/>
              <w:left w:val="single" w:sz="4" w:space="0" w:color="auto"/>
              <w:bottom w:val="single" w:sz="4" w:space="0" w:color="auto"/>
              <w:right w:val="single" w:sz="4" w:space="0" w:color="auto"/>
            </w:tcBorders>
            <w:vAlign w:val="center"/>
          </w:tcPr>
          <w:p w:rsidR="000C6053" w:rsidRDefault="003D29EE">
            <w:pPr>
              <w:adjustRightInd/>
              <w:spacing w:line="240" w:lineRule="auto"/>
              <w:jc w:val="center"/>
              <w:rPr>
                <w:rFonts w:ascii="Times New Roman" w:hAnsi="Times New Roman"/>
                <w:color w:val="000000"/>
                <w:kern w:val="0"/>
                <w:sz w:val="18"/>
                <w:shd w:val="clear" w:color="auto" w:fill="FFFFFF"/>
              </w:rPr>
            </w:pPr>
            <w:r>
              <w:rPr>
                <w:rFonts w:ascii="Times New Roman" w:hAnsi="Times New Roman" w:hint="eastAsia"/>
                <w:color w:val="000000"/>
                <w:kern w:val="0"/>
                <w:sz w:val="18"/>
                <w:shd w:val="clear" w:color="auto" w:fill="FFFFFF"/>
              </w:rPr>
              <w:t>6</w:t>
            </w:r>
            <w:r>
              <w:rPr>
                <w:rFonts w:ascii="Times New Roman" w:hAnsi="Times New Roman"/>
                <w:color w:val="000000"/>
                <w:kern w:val="0"/>
                <w:sz w:val="18"/>
                <w:shd w:val="clear" w:color="auto" w:fill="FFFFFF"/>
              </w:rPr>
              <w:t>4</w:t>
            </w:r>
            <w:r>
              <w:rPr>
                <w:rFonts w:ascii="Times New Roman" w:hAnsi="Times New Roman" w:hint="eastAsia"/>
                <w:color w:val="000000"/>
                <w:kern w:val="0"/>
                <w:sz w:val="18"/>
                <w:shd w:val="clear" w:color="auto" w:fill="FFFFFF"/>
              </w:rPr>
              <w:t>、</w:t>
            </w:r>
            <w:r>
              <w:rPr>
                <w:rFonts w:ascii="Times New Roman" w:hAnsi="Times New Roman" w:hint="eastAsia"/>
                <w:color w:val="000000"/>
                <w:kern w:val="0"/>
                <w:sz w:val="18"/>
                <w:shd w:val="clear" w:color="auto" w:fill="FFFFFF"/>
              </w:rPr>
              <w:t>6</w:t>
            </w:r>
            <w:r>
              <w:rPr>
                <w:rFonts w:ascii="Times New Roman" w:hAnsi="Times New Roman"/>
                <w:color w:val="000000"/>
                <w:kern w:val="0"/>
                <w:sz w:val="18"/>
                <w:shd w:val="clear" w:color="auto" w:fill="FFFFFF"/>
              </w:rPr>
              <w:t>6</w:t>
            </w:r>
          </w:p>
        </w:tc>
      </w:tr>
    </w:tbl>
    <w:p w:rsidR="000C6053" w:rsidRDefault="003D29EE">
      <w:pPr>
        <w:pStyle w:val="affe"/>
        <w:spacing w:before="120" w:after="120"/>
      </w:pPr>
      <w:bookmarkStart w:id="121" w:name="_Toc190779368"/>
      <w:bookmarkStart w:id="122" w:name="_Toc190779404"/>
      <w:r>
        <w:rPr>
          <w:rFonts w:hint="eastAsia"/>
        </w:rPr>
        <w:t>工作曲线法</w:t>
      </w:r>
      <w:bookmarkEnd w:id="121"/>
      <w:bookmarkEnd w:id="122"/>
    </w:p>
    <w:p w:rsidR="000C6053" w:rsidRDefault="003D29EE">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hint="eastAsia"/>
          <w:kern w:val="0"/>
          <w:szCs w:val="20"/>
        </w:rPr>
        <w:t>根据被测定元素的浓度范围，将标准溶液（</w:t>
      </w:r>
      <w:r>
        <w:rPr>
          <w:rFonts w:ascii="Times New Roman" w:hAnsi="Times New Roman" w:hint="eastAsia"/>
          <w:kern w:val="0"/>
          <w:szCs w:val="20"/>
        </w:rPr>
        <w:t>5</w:t>
      </w:r>
      <w:r>
        <w:rPr>
          <w:rFonts w:ascii="Times New Roman" w:hAnsi="Times New Roman"/>
          <w:kern w:val="0"/>
          <w:szCs w:val="20"/>
        </w:rPr>
        <w:t>.5</w:t>
      </w:r>
      <w:r>
        <w:rPr>
          <w:rFonts w:ascii="Times New Roman" w:hAnsi="Times New Roman" w:hint="eastAsia"/>
          <w:kern w:val="0"/>
          <w:szCs w:val="20"/>
        </w:rPr>
        <w:t>）配制不同浓度的标准系列溶液，浓度范围应接近于估计的</w:t>
      </w:r>
      <w:proofErr w:type="gramStart"/>
      <w:r>
        <w:rPr>
          <w:rFonts w:ascii="Times New Roman" w:hAnsi="Times New Roman" w:hint="eastAsia"/>
          <w:kern w:val="0"/>
          <w:szCs w:val="20"/>
        </w:rPr>
        <w:t>待分析</w:t>
      </w:r>
      <w:proofErr w:type="gramEnd"/>
      <w:r>
        <w:rPr>
          <w:rFonts w:ascii="Times New Roman" w:hAnsi="Times New Roman" w:hint="eastAsia"/>
          <w:kern w:val="0"/>
          <w:szCs w:val="20"/>
        </w:rPr>
        <w:t>元素的浓度。</w:t>
      </w:r>
    </w:p>
    <w:p w:rsidR="000C6053" w:rsidRDefault="003D29EE">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hint="eastAsia"/>
          <w:kern w:val="0"/>
          <w:szCs w:val="20"/>
        </w:rPr>
        <w:t>在与样品溶液测定相同的条件下，测量标准溶液系列的离子计数值（</w:t>
      </w:r>
      <w:r>
        <w:rPr>
          <w:rFonts w:ascii="Times New Roman" w:hAnsi="Times New Roman" w:hint="eastAsia"/>
          <w:kern w:val="0"/>
          <w:szCs w:val="20"/>
        </w:rPr>
        <w:t>cps</w:t>
      </w:r>
      <w:r>
        <w:rPr>
          <w:rFonts w:ascii="Times New Roman" w:hAnsi="Times New Roman" w:hint="eastAsia"/>
          <w:kern w:val="0"/>
          <w:szCs w:val="20"/>
        </w:rPr>
        <w:t>），以待测元素浓度为横坐标，离子计数值（</w:t>
      </w:r>
      <w:r>
        <w:rPr>
          <w:rFonts w:ascii="Times New Roman" w:hAnsi="Times New Roman" w:hint="eastAsia"/>
          <w:kern w:val="0"/>
          <w:szCs w:val="20"/>
        </w:rPr>
        <w:t>cps</w:t>
      </w:r>
      <w:r>
        <w:rPr>
          <w:rFonts w:ascii="Times New Roman" w:hAnsi="Times New Roman" w:hint="eastAsia"/>
          <w:kern w:val="0"/>
          <w:szCs w:val="20"/>
        </w:rPr>
        <w:t>）为纵坐标，绘制工作曲线。</w:t>
      </w:r>
    </w:p>
    <w:p w:rsidR="000C6053" w:rsidRDefault="003D29EE">
      <w:pPr>
        <w:pStyle w:val="affe"/>
        <w:spacing w:before="120" w:after="120"/>
      </w:pPr>
      <w:r>
        <w:rPr>
          <w:rFonts w:hint="eastAsia"/>
        </w:rPr>
        <w:t>标准加入法</w:t>
      </w:r>
    </w:p>
    <w:p w:rsidR="000C6053" w:rsidRDefault="003D29EE">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hint="eastAsia"/>
          <w:kern w:val="0"/>
          <w:szCs w:val="20"/>
        </w:rPr>
        <w:t>移取相同体积的提取液，至少</w:t>
      </w:r>
      <w:r>
        <w:rPr>
          <w:rFonts w:ascii="Times New Roman" w:hAnsi="Times New Roman" w:hint="eastAsia"/>
          <w:kern w:val="0"/>
          <w:szCs w:val="20"/>
        </w:rPr>
        <w:t>4</w:t>
      </w:r>
      <w:r>
        <w:rPr>
          <w:rFonts w:ascii="Times New Roman" w:hAnsi="Times New Roman" w:hint="eastAsia"/>
          <w:kern w:val="0"/>
          <w:szCs w:val="20"/>
        </w:rPr>
        <w:t>份。其中</w:t>
      </w:r>
      <w:r>
        <w:rPr>
          <w:rFonts w:ascii="Times New Roman" w:hAnsi="Times New Roman" w:hint="eastAsia"/>
          <w:kern w:val="0"/>
          <w:szCs w:val="20"/>
        </w:rPr>
        <w:t>1</w:t>
      </w:r>
      <w:r>
        <w:rPr>
          <w:rFonts w:ascii="Times New Roman" w:hAnsi="Times New Roman" w:hint="eastAsia"/>
          <w:kern w:val="0"/>
          <w:szCs w:val="20"/>
        </w:rPr>
        <w:t>份不加标准溶液，其余分别加入成比例的标准溶液，在相同的仪器条件下，分别测定离子计数值（</w:t>
      </w:r>
      <w:r>
        <w:rPr>
          <w:rFonts w:ascii="Times New Roman" w:hAnsi="Times New Roman" w:hint="eastAsia"/>
          <w:kern w:val="0"/>
          <w:szCs w:val="20"/>
        </w:rPr>
        <w:t>cps</w:t>
      </w:r>
      <w:r>
        <w:rPr>
          <w:rFonts w:ascii="Times New Roman" w:hAnsi="Times New Roman" w:hint="eastAsia"/>
          <w:kern w:val="0"/>
          <w:szCs w:val="20"/>
        </w:rPr>
        <w:t>）。以加入标准溶液质量浓度为横坐标，离子计数值（</w:t>
      </w:r>
      <w:r>
        <w:rPr>
          <w:rFonts w:ascii="Times New Roman" w:hAnsi="Times New Roman" w:hint="eastAsia"/>
          <w:kern w:val="0"/>
          <w:szCs w:val="20"/>
        </w:rPr>
        <w:t>cps</w:t>
      </w:r>
      <w:r>
        <w:rPr>
          <w:rFonts w:ascii="Times New Roman" w:hAnsi="Times New Roman" w:hint="eastAsia"/>
          <w:kern w:val="0"/>
          <w:szCs w:val="20"/>
        </w:rPr>
        <w:t>）</w:t>
      </w:r>
      <w:r>
        <w:rPr>
          <w:rFonts w:ascii="Times New Roman" w:hAnsi="Times New Roman" w:hint="eastAsia"/>
          <w:kern w:val="0"/>
          <w:szCs w:val="20"/>
        </w:rPr>
        <w:lastRenderedPageBreak/>
        <w:t>为纵坐标，绘制曲线，将曲线反向延长与横轴相交，交点即为待测元素的质量浓度。可在同一份基体中，逐级加入浓度成比例的待测元素混合标准溶液。</w:t>
      </w:r>
    </w:p>
    <w:p w:rsidR="000C6053" w:rsidRDefault="003D29EE">
      <w:pPr>
        <w:pStyle w:val="affe"/>
        <w:spacing w:before="120" w:after="120"/>
      </w:pPr>
      <w:r>
        <w:rPr>
          <w:rFonts w:hint="eastAsia"/>
        </w:rPr>
        <w:t>仪器测定</w:t>
      </w:r>
    </w:p>
    <w:p w:rsidR="000C6053" w:rsidRDefault="003D29EE">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hint="eastAsia"/>
          <w:kern w:val="0"/>
          <w:szCs w:val="20"/>
        </w:rPr>
        <w:t>使用电感耦合等离子体质谱仪依次测试标准系列溶液和提取液，通过工作曲线法或标准加入法测定待测元素的浓度。</w:t>
      </w:r>
    </w:p>
    <w:p w:rsidR="000C6053" w:rsidRDefault="003D29EE">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hint="eastAsia"/>
          <w:kern w:val="0"/>
          <w:szCs w:val="20"/>
        </w:rPr>
        <w:t>至少做</w:t>
      </w:r>
      <w:r>
        <w:rPr>
          <w:rFonts w:ascii="Times New Roman" w:hAnsi="Times New Roman" w:hint="eastAsia"/>
          <w:kern w:val="0"/>
          <w:szCs w:val="20"/>
        </w:rPr>
        <w:t>2</w:t>
      </w:r>
      <w:r>
        <w:rPr>
          <w:rFonts w:ascii="Times New Roman" w:hAnsi="Times New Roman" w:hint="eastAsia"/>
          <w:kern w:val="0"/>
          <w:szCs w:val="20"/>
        </w:rPr>
        <w:t>份平行试验，其结果的相对标准偏差（</w:t>
      </w:r>
      <w:r>
        <w:rPr>
          <w:rFonts w:ascii="Times New Roman" w:hAnsi="Times New Roman" w:hint="eastAsia"/>
          <w:kern w:val="0"/>
          <w:szCs w:val="20"/>
        </w:rPr>
        <w:t>RSD</w:t>
      </w:r>
      <w:r>
        <w:rPr>
          <w:rFonts w:ascii="Times New Roman" w:hAnsi="Times New Roman" w:hint="eastAsia"/>
          <w:kern w:val="0"/>
          <w:szCs w:val="20"/>
        </w:rPr>
        <w:t>）应不大于</w:t>
      </w:r>
      <w:r>
        <w:rPr>
          <w:rFonts w:ascii="Times New Roman" w:hAnsi="Times New Roman" w:hint="eastAsia"/>
          <w:kern w:val="0"/>
          <w:szCs w:val="20"/>
        </w:rPr>
        <w:t>10%</w:t>
      </w:r>
      <w:r>
        <w:rPr>
          <w:rFonts w:ascii="Times New Roman" w:hAnsi="Times New Roman" w:hint="eastAsia"/>
          <w:kern w:val="0"/>
          <w:szCs w:val="20"/>
        </w:rPr>
        <w:t>，否则应重新进行测试。</w:t>
      </w:r>
    </w:p>
    <w:p w:rsidR="000C6053" w:rsidRDefault="003D29EE">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hint="eastAsia"/>
          <w:kern w:val="0"/>
          <w:szCs w:val="20"/>
        </w:rPr>
        <w:t>记录测试结果，计算平均值。</w:t>
      </w:r>
    </w:p>
    <w:p w:rsidR="000C6053" w:rsidRDefault="003D29EE">
      <w:pPr>
        <w:pStyle w:val="affc"/>
        <w:spacing w:before="240" w:after="240"/>
        <w:rPr>
          <w:szCs w:val="21"/>
        </w:rPr>
      </w:pPr>
      <w:bookmarkStart w:id="123" w:name="_Toc190779370"/>
      <w:bookmarkStart w:id="124" w:name="_Toc211860330"/>
      <w:r>
        <w:rPr>
          <w:rFonts w:hint="eastAsia"/>
          <w:szCs w:val="21"/>
        </w:rPr>
        <w:t>结果</w:t>
      </w:r>
      <w:r>
        <w:rPr>
          <w:szCs w:val="21"/>
        </w:rPr>
        <w:t>计算</w:t>
      </w:r>
      <w:bookmarkEnd w:id="123"/>
      <w:bookmarkEnd w:id="124"/>
    </w:p>
    <w:p w:rsidR="000C6053" w:rsidRDefault="003D29EE">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kern w:val="0"/>
          <w:szCs w:val="20"/>
        </w:rPr>
        <w:t>按公式（</w:t>
      </w:r>
      <w:r>
        <w:rPr>
          <w:rFonts w:ascii="Times New Roman" w:hAnsi="Times New Roman"/>
          <w:kern w:val="0"/>
          <w:szCs w:val="20"/>
        </w:rPr>
        <w:t>2</w:t>
      </w:r>
      <w:r>
        <w:rPr>
          <w:rFonts w:ascii="Times New Roman" w:hAnsi="Times New Roman"/>
          <w:kern w:val="0"/>
          <w:szCs w:val="20"/>
        </w:rPr>
        <w:t>）计算</w:t>
      </w:r>
      <w:r>
        <w:rPr>
          <w:rFonts w:ascii="Times New Roman" w:hAnsi="Times New Roman" w:hint="eastAsia"/>
          <w:kern w:val="0"/>
          <w:szCs w:val="20"/>
        </w:rPr>
        <w:t>提取液中金属离子迁移浓度</w:t>
      </w:r>
      <w:r>
        <w:rPr>
          <w:rFonts w:ascii="Times New Roman" w:hAnsi="Times New Roman"/>
          <w:kern w:val="0"/>
          <w:szCs w:val="20"/>
        </w:rPr>
        <w:t>：</w:t>
      </w:r>
    </w:p>
    <w:p w:rsidR="000C6053" w:rsidRDefault="003D29EE">
      <w:pPr>
        <w:tabs>
          <w:tab w:val="center" w:pos="4678"/>
          <w:tab w:val="right" w:leader="middleDot" w:pos="9356"/>
        </w:tabs>
        <w:spacing w:line="240" w:lineRule="auto"/>
        <w:rPr>
          <w:rFonts w:ascii="宋体" w:eastAsia="楷体_GB2312" w:hAnsi="宋体"/>
          <w:sz w:val="24"/>
          <w:szCs w:val="24"/>
          <w:lang w:val="zh-CN"/>
        </w:rPr>
      </w:pPr>
      <w:r>
        <w:rPr>
          <w:rFonts w:ascii="宋体" w:hAnsi="宋体"/>
        </w:rPr>
        <w:tab/>
      </w:r>
      <w:r>
        <w:rPr>
          <w:rFonts w:ascii="宋体" w:eastAsia="楷体_GB2312" w:hAnsi="宋体"/>
          <w:position w:val="-12"/>
          <w:sz w:val="24"/>
          <w:szCs w:val="24"/>
          <w:lang w:val="zh-CN"/>
        </w:rPr>
        <w:object w:dxaOrig="1104" w:dyaOrig="336">
          <v:shape id="_x0000_i1026" type="#_x0000_t75" style="width:55.2pt;height:16.8pt" o:ole="">
            <v:imagedata r:id="rId20" o:title=""/>
          </v:shape>
          <o:OLEObject Type="Embed" ProgID="Equation.DSMT4" ShapeID="_x0000_i1026" DrawAspect="Content" ObjectID="_1823856155" r:id="rId21"/>
        </w:object>
      </w:r>
      <w:r>
        <w:rPr>
          <w:rFonts w:ascii="微软雅黑" w:eastAsia="微软雅黑" w:hAnsi="微软雅黑"/>
          <w:sz w:val="24"/>
          <w:szCs w:val="24"/>
          <w:lang w:val="zh-CN"/>
        </w:rPr>
        <w:tab/>
      </w:r>
      <w:r>
        <w:rPr>
          <w:rFonts w:ascii="微软雅黑" w:eastAsia="微软雅黑" w:hAnsi="微软雅黑" w:hint="eastAsia"/>
          <w:sz w:val="24"/>
          <w:szCs w:val="24"/>
          <w:lang w:val="zh-CN"/>
        </w:rPr>
        <w:t xml:space="preserve">                           </w:t>
      </w:r>
      <w:r>
        <w:rPr>
          <w:rFonts w:ascii="Times New Roman" w:eastAsia="微软雅黑" w:hAnsi="Times New Roman"/>
          <w:sz w:val="24"/>
          <w:szCs w:val="24"/>
          <w:lang w:val="zh-CN"/>
        </w:rPr>
        <w:t xml:space="preserve">  </w:t>
      </w:r>
      <w:r>
        <w:rPr>
          <w:rFonts w:ascii="Times New Roman" w:eastAsia="楷体_GB2312" w:hAnsi="Times New Roman"/>
          <w:sz w:val="24"/>
          <w:szCs w:val="24"/>
          <w:lang w:val="zh-CN"/>
        </w:rPr>
        <w:t>(</w:t>
      </w:r>
      <w:r>
        <w:rPr>
          <w:rFonts w:ascii="Times New Roman" w:eastAsia="楷体_GB2312" w:hAnsi="Times New Roman"/>
          <w:sz w:val="24"/>
          <w:szCs w:val="24"/>
        </w:rPr>
        <w:t>2</w:t>
      </w:r>
      <w:r>
        <w:rPr>
          <w:rFonts w:ascii="Times New Roman" w:eastAsia="楷体_GB2312" w:hAnsi="Times New Roman"/>
          <w:sz w:val="24"/>
          <w:szCs w:val="24"/>
          <w:lang w:val="zh-CN"/>
        </w:rPr>
        <w:t>)</w:t>
      </w:r>
    </w:p>
    <w:p w:rsidR="000C6053" w:rsidRDefault="003D29EE">
      <w:pPr>
        <w:snapToGrid w:val="0"/>
        <w:ind w:firstLineChars="200" w:firstLine="420"/>
        <w:rPr>
          <w:kern w:val="0"/>
        </w:rPr>
      </w:pPr>
      <w:r>
        <w:rPr>
          <w:rFonts w:hint="eastAsia"/>
          <w:kern w:val="0"/>
        </w:rPr>
        <w:t>式中：</w:t>
      </w:r>
    </w:p>
    <w:p w:rsidR="000C6053" w:rsidRDefault="003D29EE">
      <w:pPr>
        <w:widowControl/>
        <w:autoSpaceDE w:val="0"/>
        <w:autoSpaceDN w:val="0"/>
        <w:adjustRightInd/>
        <w:spacing w:line="240" w:lineRule="auto"/>
        <w:ind w:firstLineChars="200" w:firstLine="420"/>
        <w:rPr>
          <w:rFonts w:ascii="Times New Roman" w:hAnsi="Times New Roman"/>
          <w:kern w:val="0"/>
          <w:szCs w:val="20"/>
        </w:rPr>
      </w:pPr>
      <w:proofErr w:type="spellStart"/>
      <w:r>
        <w:rPr>
          <w:rFonts w:ascii="Times New Roman" w:hAnsi="Times New Roman" w:hint="eastAsia"/>
          <w:kern w:val="0"/>
          <w:szCs w:val="20"/>
        </w:rPr>
        <w:t>c</w:t>
      </w:r>
      <w:r>
        <w:rPr>
          <w:rFonts w:ascii="Times New Roman" w:hAnsi="Times New Roman" w:hint="eastAsia"/>
          <w:kern w:val="0"/>
          <w:szCs w:val="20"/>
          <w:vertAlign w:val="subscript"/>
        </w:rPr>
        <w:t>it</w:t>
      </w:r>
      <w:proofErr w:type="spellEnd"/>
      <w:r>
        <w:rPr>
          <w:rFonts w:ascii="Times New Roman" w:hAnsi="Times New Roman"/>
          <w:kern w:val="0"/>
          <w:szCs w:val="20"/>
        </w:rPr>
        <w:t>——</w:t>
      </w:r>
      <w:r>
        <w:rPr>
          <w:rFonts w:ascii="Times New Roman" w:hAnsi="Times New Roman" w:hint="eastAsia"/>
          <w:kern w:val="0"/>
          <w:szCs w:val="20"/>
        </w:rPr>
        <w:t>提取</w:t>
      </w:r>
      <w:r>
        <w:rPr>
          <w:rFonts w:ascii="Times New Roman" w:hAnsi="Times New Roman"/>
          <w:kern w:val="0"/>
          <w:szCs w:val="20"/>
        </w:rPr>
        <w:t>时间为</w:t>
      </w:r>
      <w:r>
        <w:rPr>
          <w:rFonts w:ascii="Times New Roman" w:hAnsi="Times New Roman"/>
          <w:kern w:val="0"/>
          <w:szCs w:val="20"/>
        </w:rPr>
        <w:t>t</w:t>
      </w:r>
      <w:r>
        <w:rPr>
          <w:rFonts w:ascii="Times New Roman" w:hAnsi="Times New Roman"/>
          <w:kern w:val="0"/>
          <w:szCs w:val="20"/>
        </w:rPr>
        <w:t>时试样中金属离子</w:t>
      </w:r>
      <w:proofErr w:type="spellStart"/>
      <w:r>
        <w:rPr>
          <w:rFonts w:ascii="Times New Roman" w:hAnsi="Times New Roman"/>
          <w:kern w:val="0"/>
          <w:szCs w:val="20"/>
        </w:rPr>
        <w:t>i</w:t>
      </w:r>
      <w:proofErr w:type="spellEnd"/>
      <w:r>
        <w:rPr>
          <w:rFonts w:ascii="Times New Roman" w:hAnsi="Times New Roman"/>
          <w:kern w:val="0"/>
          <w:szCs w:val="20"/>
        </w:rPr>
        <w:t>的迁移浓度，单位为微克每升，</w:t>
      </w:r>
      <w:proofErr w:type="spellStart"/>
      <w:r>
        <w:rPr>
          <w:rFonts w:ascii="Times New Roman" w:hAnsi="Times New Roman"/>
          <w:kern w:val="0"/>
          <w:szCs w:val="20"/>
        </w:rPr>
        <w:t>μg</w:t>
      </w:r>
      <w:proofErr w:type="spellEnd"/>
      <w:r>
        <w:rPr>
          <w:rFonts w:ascii="Times New Roman" w:hAnsi="Times New Roman"/>
          <w:kern w:val="0"/>
          <w:szCs w:val="20"/>
        </w:rPr>
        <w:t>/L</w:t>
      </w:r>
      <w:r>
        <w:rPr>
          <w:rFonts w:ascii="Times New Roman" w:hAnsi="Times New Roman"/>
          <w:kern w:val="0"/>
          <w:szCs w:val="20"/>
        </w:rPr>
        <w:t>；</w:t>
      </w:r>
    </w:p>
    <w:p w:rsidR="000C6053" w:rsidRDefault="003D29EE">
      <w:pPr>
        <w:widowControl/>
        <w:autoSpaceDE w:val="0"/>
        <w:autoSpaceDN w:val="0"/>
        <w:adjustRightInd/>
        <w:spacing w:line="240" w:lineRule="auto"/>
        <w:ind w:firstLineChars="200" w:firstLine="420"/>
        <w:rPr>
          <w:rFonts w:ascii="Times New Roman" w:hAnsi="Times New Roman"/>
          <w:kern w:val="0"/>
          <w:szCs w:val="20"/>
        </w:rPr>
      </w:pPr>
      <w:proofErr w:type="spellStart"/>
      <w:r>
        <w:rPr>
          <w:rFonts w:ascii="Times New Roman" w:hAnsi="Times New Roman" w:hint="eastAsia"/>
          <w:kern w:val="0"/>
          <w:szCs w:val="20"/>
        </w:rPr>
        <w:t>c</w:t>
      </w:r>
      <w:r>
        <w:rPr>
          <w:rFonts w:ascii="Times New Roman" w:hAnsi="Times New Roman" w:hint="eastAsia"/>
          <w:kern w:val="0"/>
          <w:szCs w:val="20"/>
          <w:vertAlign w:val="subscript"/>
        </w:rPr>
        <w:t>it</w:t>
      </w:r>
      <w:proofErr w:type="spellEnd"/>
      <w:r>
        <w:rPr>
          <w:rFonts w:ascii="宋体" w:hAnsi="宋体" w:hint="eastAsia"/>
          <w:kern w:val="0"/>
          <w:szCs w:val="20"/>
        </w:rPr>
        <w:t>′</w:t>
      </w:r>
      <w:r>
        <w:rPr>
          <w:rFonts w:ascii="Times New Roman" w:hAnsi="Times New Roman"/>
          <w:kern w:val="0"/>
          <w:szCs w:val="20"/>
        </w:rPr>
        <w:t>——</w:t>
      </w:r>
      <w:r>
        <w:rPr>
          <w:rFonts w:ascii="Times New Roman" w:hAnsi="Times New Roman" w:hint="eastAsia"/>
          <w:kern w:val="0"/>
          <w:szCs w:val="20"/>
        </w:rPr>
        <w:t>提取时间为</w:t>
      </w:r>
      <w:r>
        <w:rPr>
          <w:rFonts w:ascii="Times New Roman" w:hAnsi="Times New Roman" w:hint="eastAsia"/>
          <w:kern w:val="0"/>
          <w:szCs w:val="20"/>
        </w:rPr>
        <w:t>t</w:t>
      </w:r>
      <w:r>
        <w:rPr>
          <w:rFonts w:ascii="Times New Roman" w:hAnsi="Times New Roman" w:hint="eastAsia"/>
          <w:kern w:val="0"/>
          <w:szCs w:val="20"/>
        </w:rPr>
        <w:t>时提取</w:t>
      </w:r>
      <w:bookmarkStart w:id="125" w:name="_GoBack"/>
      <w:bookmarkEnd w:id="125"/>
      <w:r>
        <w:rPr>
          <w:rFonts w:ascii="Times New Roman" w:hAnsi="Times New Roman" w:hint="eastAsia"/>
          <w:kern w:val="0"/>
          <w:szCs w:val="20"/>
        </w:rPr>
        <w:t>液中金属离子</w:t>
      </w:r>
      <w:proofErr w:type="spellStart"/>
      <w:r>
        <w:rPr>
          <w:rFonts w:ascii="Times New Roman" w:hAnsi="Times New Roman" w:hint="eastAsia"/>
          <w:kern w:val="0"/>
          <w:szCs w:val="20"/>
        </w:rPr>
        <w:t>i</w:t>
      </w:r>
      <w:proofErr w:type="spellEnd"/>
      <w:r>
        <w:rPr>
          <w:rFonts w:ascii="Times New Roman" w:hAnsi="Times New Roman" w:hint="eastAsia"/>
          <w:kern w:val="0"/>
          <w:szCs w:val="20"/>
        </w:rPr>
        <w:t>的</w:t>
      </w:r>
      <w:r>
        <w:rPr>
          <w:rFonts w:ascii="Times New Roman" w:hAnsi="Times New Roman"/>
          <w:kern w:val="0"/>
          <w:szCs w:val="20"/>
        </w:rPr>
        <w:t>测试浓度</w:t>
      </w:r>
      <w:r>
        <w:rPr>
          <w:rFonts w:ascii="Times New Roman" w:hAnsi="Times New Roman" w:hint="eastAsia"/>
          <w:kern w:val="0"/>
          <w:szCs w:val="20"/>
        </w:rPr>
        <w:t>，</w:t>
      </w:r>
      <w:r>
        <w:rPr>
          <w:rFonts w:ascii="Times New Roman" w:hAnsi="Times New Roman"/>
          <w:kern w:val="0"/>
          <w:szCs w:val="20"/>
        </w:rPr>
        <w:t>单位为微克每升，</w:t>
      </w:r>
      <w:proofErr w:type="spellStart"/>
      <w:r>
        <w:rPr>
          <w:rFonts w:ascii="Times New Roman" w:hAnsi="Times New Roman"/>
          <w:kern w:val="0"/>
          <w:szCs w:val="20"/>
        </w:rPr>
        <w:t>μg</w:t>
      </w:r>
      <w:proofErr w:type="spellEnd"/>
      <w:r>
        <w:rPr>
          <w:rFonts w:ascii="Times New Roman" w:hAnsi="Times New Roman"/>
          <w:kern w:val="0"/>
          <w:szCs w:val="20"/>
        </w:rPr>
        <w:t>/L</w:t>
      </w:r>
      <w:r>
        <w:rPr>
          <w:rFonts w:ascii="Times New Roman" w:hAnsi="Times New Roman"/>
          <w:kern w:val="0"/>
          <w:szCs w:val="20"/>
        </w:rPr>
        <w:t>；</w:t>
      </w:r>
    </w:p>
    <w:p w:rsidR="000C6053" w:rsidRDefault="003D29EE">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hint="eastAsia"/>
          <w:kern w:val="0"/>
          <w:szCs w:val="20"/>
        </w:rPr>
        <w:t>c</w:t>
      </w:r>
      <w:r>
        <w:rPr>
          <w:rFonts w:ascii="Times New Roman" w:hAnsi="Times New Roman" w:hint="eastAsia"/>
          <w:kern w:val="0"/>
          <w:szCs w:val="20"/>
          <w:vertAlign w:val="subscript"/>
        </w:rPr>
        <w:t>i0</w:t>
      </w:r>
      <w:r>
        <w:rPr>
          <w:rFonts w:ascii="Times New Roman" w:hAnsi="Times New Roman"/>
          <w:kern w:val="0"/>
          <w:szCs w:val="20"/>
        </w:rPr>
        <w:t>——</w:t>
      </w:r>
      <w:r>
        <w:rPr>
          <w:rFonts w:ascii="Times New Roman" w:hAnsi="Times New Roman" w:hint="eastAsia"/>
          <w:kern w:val="0"/>
          <w:szCs w:val="20"/>
        </w:rPr>
        <w:t>模拟提取剂中金属离子</w:t>
      </w:r>
      <w:proofErr w:type="spellStart"/>
      <w:r>
        <w:rPr>
          <w:rFonts w:ascii="Times New Roman" w:hAnsi="Times New Roman" w:hint="eastAsia"/>
          <w:kern w:val="0"/>
          <w:szCs w:val="20"/>
        </w:rPr>
        <w:t>i</w:t>
      </w:r>
      <w:proofErr w:type="spellEnd"/>
      <w:r>
        <w:rPr>
          <w:rFonts w:ascii="Times New Roman" w:hAnsi="Times New Roman" w:hint="eastAsia"/>
          <w:kern w:val="0"/>
          <w:szCs w:val="20"/>
        </w:rPr>
        <w:t>的</w:t>
      </w:r>
      <w:r>
        <w:rPr>
          <w:rFonts w:ascii="Times New Roman" w:hAnsi="Times New Roman"/>
          <w:kern w:val="0"/>
          <w:szCs w:val="20"/>
        </w:rPr>
        <w:t>浓度</w:t>
      </w:r>
      <w:r>
        <w:rPr>
          <w:rFonts w:ascii="Times New Roman" w:hAnsi="Times New Roman" w:hint="eastAsia"/>
          <w:kern w:val="0"/>
          <w:szCs w:val="20"/>
        </w:rPr>
        <w:t>，</w:t>
      </w:r>
      <w:r>
        <w:rPr>
          <w:rFonts w:ascii="Times New Roman" w:hAnsi="Times New Roman"/>
          <w:kern w:val="0"/>
          <w:szCs w:val="20"/>
        </w:rPr>
        <w:t>单位为微克每升，</w:t>
      </w:r>
      <w:proofErr w:type="spellStart"/>
      <w:r>
        <w:rPr>
          <w:rFonts w:ascii="Times New Roman" w:hAnsi="Times New Roman"/>
          <w:kern w:val="0"/>
          <w:szCs w:val="20"/>
        </w:rPr>
        <w:t>μg</w:t>
      </w:r>
      <w:proofErr w:type="spellEnd"/>
      <w:r>
        <w:rPr>
          <w:rFonts w:ascii="Times New Roman" w:hAnsi="Times New Roman"/>
          <w:kern w:val="0"/>
          <w:szCs w:val="20"/>
        </w:rPr>
        <w:t>/L</w:t>
      </w:r>
      <w:r>
        <w:rPr>
          <w:rFonts w:ascii="Times New Roman" w:hAnsi="Times New Roman" w:hint="eastAsia"/>
          <w:kern w:val="0"/>
          <w:szCs w:val="20"/>
        </w:rPr>
        <w:t>。</w:t>
      </w:r>
    </w:p>
    <w:p w:rsidR="000C6053" w:rsidRDefault="003D29EE">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hint="eastAsia"/>
          <w:kern w:val="0"/>
          <w:szCs w:val="20"/>
        </w:rPr>
        <w:t>按公式（</w:t>
      </w:r>
      <w:r>
        <w:rPr>
          <w:rFonts w:ascii="Times New Roman" w:hAnsi="Times New Roman"/>
          <w:kern w:val="0"/>
          <w:szCs w:val="20"/>
        </w:rPr>
        <w:t>3</w:t>
      </w:r>
      <w:r>
        <w:rPr>
          <w:rFonts w:ascii="Times New Roman" w:hAnsi="Times New Roman" w:hint="eastAsia"/>
          <w:kern w:val="0"/>
          <w:szCs w:val="20"/>
        </w:rPr>
        <w:t>）计算试样中金属离子迁移量：</w:t>
      </w:r>
    </w:p>
    <w:p w:rsidR="000C6053" w:rsidRDefault="003D29EE">
      <w:pPr>
        <w:overflowPunct w:val="0"/>
        <w:adjustRightInd/>
        <w:spacing w:line="360" w:lineRule="auto"/>
        <w:jc w:val="right"/>
        <w:rPr>
          <w:rFonts w:ascii="宋体" w:eastAsia="楷体_GB2312" w:hAnsi="宋体"/>
          <w:sz w:val="24"/>
          <w:szCs w:val="24"/>
          <w:lang w:val="zh-CN"/>
        </w:rPr>
      </w:pPr>
      <w:r>
        <w:rPr>
          <w:rFonts w:ascii="宋体" w:eastAsia="楷体_GB2312" w:hAnsi="宋体"/>
          <w:position w:val="-24"/>
          <w:sz w:val="24"/>
          <w:szCs w:val="24"/>
          <w:lang w:val="zh-CN"/>
        </w:rPr>
        <w:object w:dxaOrig="972" w:dyaOrig="660">
          <v:shape id="_x0000_i1027" type="#_x0000_t75" style="width:48.6pt;height:33pt" o:ole="">
            <v:imagedata r:id="rId22" o:title=""/>
          </v:shape>
          <o:OLEObject Type="Embed" ProgID="Equation.DSMT4" ShapeID="_x0000_i1027" DrawAspect="Content" ObjectID="_1823856156" r:id="rId23"/>
        </w:object>
      </w:r>
      <w:r>
        <w:rPr>
          <w:rFonts w:ascii="微软雅黑" w:eastAsia="微软雅黑" w:hAnsi="微软雅黑"/>
          <w:sz w:val="24"/>
          <w:szCs w:val="24"/>
          <w:lang w:val="zh-CN"/>
        </w:rPr>
        <w:tab/>
      </w:r>
      <w:r>
        <w:rPr>
          <w:rFonts w:ascii="微软雅黑" w:eastAsia="微软雅黑" w:hAnsi="微软雅黑" w:hint="eastAsia"/>
          <w:sz w:val="24"/>
          <w:szCs w:val="24"/>
          <w:lang w:val="zh-CN"/>
        </w:rPr>
        <w:t xml:space="preserve">                            </w:t>
      </w:r>
      <w:r>
        <w:rPr>
          <w:rFonts w:ascii="Times New Roman" w:eastAsia="微软雅黑" w:hAnsi="Times New Roman"/>
          <w:sz w:val="24"/>
          <w:szCs w:val="24"/>
          <w:lang w:val="zh-CN"/>
        </w:rPr>
        <w:t xml:space="preserve">  </w:t>
      </w:r>
      <w:r>
        <w:rPr>
          <w:rFonts w:ascii="Times New Roman" w:eastAsia="楷体_GB2312" w:hAnsi="Times New Roman"/>
          <w:sz w:val="24"/>
          <w:szCs w:val="24"/>
          <w:lang w:val="zh-CN"/>
        </w:rPr>
        <w:t>(</w:t>
      </w:r>
      <w:r>
        <w:rPr>
          <w:rFonts w:ascii="Times New Roman" w:eastAsia="楷体_GB2312" w:hAnsi="Times New Roman"/>
          <w:sz w:val="24"/>
          <w:szCs w:val="24"/>
        </w:rPr>
        <w:t>3</w:t>
      </w:r>
      <w:r>
        <w:rPr>
          <w:rFonts w:ascii="Times New Roman" w:eastAsia="楷体_GB2312" w:hAnsi="Times New Roman"/>
          <w:sz w:val="24"/>
          <w:szCs w:val="24"/>
          <w:lang w:val="zh-CN"/>
        </w:rPr>
        <w:t>)</w:t>
      </w:r>
    </w:p>
    <w:p w:rsidR="000C6053" w:rsidRDefault="003D29EE">
      <w:pPr>
        <w:widowControl/>
        <w:autoSpaceDE w:val="0"/>
        <w:autoSpaceDN w:val="0"/>
        <w:adjustRightInd/>
        <w:spacing w:line="240" w:lineRule="auto"/>
        <w:ind w:firstLine="420"/>
        <w:rPr>
          <w:rFonts w:ascii="Times New Roman" w:hAnsi="Times New Roman"/>
          <w:kern w:val="0"/>
          <w:szCs w:val="20"/>
        </w:rPr>
      </w:pPr>
      <w:r>
        <w:rPr>
          <w:rFonts w:ascii="Times New Roman" w:hAnsi="Times New Roman" w:hint="eastAsia"/>
          <w:kern w:val="0"/>
          <w:szCs w:val="20"/>
        </w:rPr>
        <w:t>式中：</w:t>
      </w:r>
    </w:p>
    <w:p w:rsidR="000C6053" w:rsidRDefault="003D29EE">
      <w:pPr>
        <w:widowControl/>
        <w:autoSpaceDE w:val="0"/>
        <w:autoSpaceDN w:val="0"/>
        <w:adjustRightInd/>
        <w:spacing w:line="240" w:lineRule="auto"/>
        <w:ind w:firstLineChars="200" w:firstLine="420"/>
        <w:rPr>
          <w:rFonts w:ascii="Times New Roman" w:hAnsi="Times New Roman"/>
          <w:kern w:val="0"/>
          <w:szCs w:val="20"/>
        </w:rPr>
      </w:pPr>
      <w:proofErr w:type="spellStart"/>
      <w:r>
        <w:rPr>
          <w:rFonts w:ascii="Times New Roman" w:hAnsi="Times New Roman" w:hint="eastAsia"/>
          <w:i/>
          <w:kern w:val="0"/>
          <w:szCs w:val="20"/>
        </w:rPr>
        <w:t>M</w:t>
      </w:r>
      <w:r>
        <w:rPr>
          <w:rFonts w:ascii="Times New Roman" w:hAnsi="Times New Roman" w:hint="eastAsia"/>
          <w:i/>
          <w:kern w:val="0"/>
          <w:szCs w:val="20"/>
          <w:vertAlign w:val="subscript"/>
        </w:rPr>
        <w:t>it</w:t>
      </w:r>
      <w:proofErr w:type="spellEnd"/>
      <w:r>
        <w:rPr>
          <w:rFonts w:ascii="Times New Roman" w:hAnsi="Times New Roman" w:hint="eastAsia"/>
          <w:kern w:val="0"/>
          <w:szCs w:val="20"/>
        </w:rPr>
        <w:t>——提取时间为</w:t>
      </w:r>
      <w:r>
        <w:rPr>
          <w:rFonts w:ascii="Times New Roman" w:hAnsi="Times New Roman" w:hint="eastAsia"/>
          <w:kern w:val="0"/>
          <w:szCs w:val="20"/>
        </w:rPr>
        <w:t>t</w:t>
      </w:r>
      <w:r>
        <w:rPr>
          <w:rFonts w:ascii="Times New Roman" w:hAnsi="Times New Roman" w:hint="eastAsia"/>
          <w:kern w:val="0"/>
          <w:szCs w:val="20"/>
        </w:rPr>
        <w:t>时试样中金属离子</w:t>
      </w:r>
      <w:proofErr w:type="spellStart"/>
      <w:r>
        <w:rPr>
          <w:rFonts w:ascii="Times New Roman" w:hAnsi="Times New Roman" w:hint="eastAsia"/>
          <w:kern w:val="0"/>
          <w:szCs w:val="20"/>
        </w:rPr>
        <w:t>i</w:t>
      </w:r>
      <w:proofErr w:type="spellEnd"/>
      <w:r>
        <w:rPr>
          <w:rFonts w:ascii="Times New Roman" w:hAnsi="Times New Roman" w:hint="eastAsia"/>
          <w:kern w:val="0"/>
          <w:szCs w:val="20"/>
        </w:rPr>
        <w:t>的迁移量，单位为</w:t>
      </w:r>
      <w:proofErr w:type="gramStart"/>
      <w:r>
        <w:rPr>
          <w:rFonts w:ascii="Times New Roman" w:hAnsi="Times New Roman" w:hint="eastAsia"/>
          <w:kern w:val="0"/>
          <w:szCs w:val="20"/>
        </w:rPr>
        <w:t>微克每</w:t>
      </w:r>
      <w:proofErr w:type="gramEnd"/>
      <w:r>
        <w:rPr>
          <w:rFonts w:ascii="Times New Roman" w:hAnsi="Times New Roman" w:hint="eastAsia"/>
          <w:kern w:val="0"/>
          <w:szCs w:val="20"/>
        </w:rPr>
        <w:t>平方分米，</w:t>
      </w:r>
      <w:proofErr w:type="spellStart"/>
      <w:r>
        <w:rPr>
          <w:rFonts w:ascii="Times New Roman" w:hAnsi="Times New Roman"/>
          <w:kern w:val="0"/>
          <w:szCs w:val="20"/>
        </w:rPr>
        <w:t>μg</w:t>
      </w:r>
      <w:proofErr w:type="spellEnd"/>
      <w:r>
        <w:rPr>
          <w:rFonts w:ascii="Times New Roman" w:hAnsi="Times New Roman" w:hint="eastAsia"/>
          <w:kern w:val="0"/>
          <w:szCs w:val="20"/>
        </w:rPr>
        <w:t>/dm</w:t>
      </w:r>
      <w:r>
        <w:rPr>
          <w:rFonts w:ascii="Times New Roman" w:hAnsi="Times New Roman" w:hint="eastAsia"/>
          <w:kern w:val="0"/>
          <w:szCs w:val="20"/>
          <w:vertAlign w:val="superscript"/>
        </w:rPr>
        <w:t>2</w:t>
      </w:r>
      <w:r>
        <w:rPr>
          <w:rFonts w:ascii="Times New Roman" w:hAnsi="Times New Roman" w:hint="eastAsia"/>
          <w:kern w:val="0"/>
          <w:szCs w:val="20"/>
        </w:rPr>
        <w:t>；</w:t>
      </w:r>
    </w:p>
    <w:p w:rsidR="000C6053" w:rsidRDefault="003D29EE">
      <w:pPr>
        <w:widowControl/>
        <w:autoSpaceDE w:val="0"/>
        <w:autoSpaceDN w:val="0"/>
        <w:adjustRightInd/>
        <w:spacing w:line="240" w:lineRule="auto"/>
        <w:ind w:firstLineChars="200" w:firstLine="420"/>
        <w:rPr>
          <w:rFonts w:ascii="Times New Roman" w:hAnsi="Times New Roman"/>
          <w:kern w:val="0"/>
          <w:szCs w:val="20"/>
        </w:rPr>
      </w:pPr>
      <w:proofErr w:type="spellStart"/>
      <w:r>
        <w:rPr>
          <w:rFonts w:ascii="Times New Roman" w:hAnsi="Times New Roman" w:hint="eastAsia"/>
          <w:i/>
          <w:kern w:val="0"/>
          <w:szCs w:val="20"/>
        </w:rPr>
        <w:t>c</w:t>
      </w:r>
      <w:r>
        <w:rPr>
          <w:rFonts w:ascii="Times New Roman" w:hAnsi="Times New Roman" w:hint="eastAsia"/>
          <w:i/>
          <w:kern w:val="0"/>
          <w:szCs w:val="20"/>
          <w:vertAlign w:val="subscript"/>
        </w:rPr>
        <w:t>it</w:t>
      </w:r>
      <w:proofErr w:type="spellEnd"/>
      <w:r>
        <w:rPr>
          <w:rFonts w:ascii="Times New Roman" w:hAnsi="Times New Roman"/>
          <w:kern w:val="0"/>
          <w:szCs w:val="20"/>
        </w:rPr>
        <w:t>——</w:t>
      </w:r>
      <w:r>
        <w:rPr>
          <w:rFonts w:ascii="Times New Roman" w:hAnsi="Times New Roman"/>
          <w:kern w:val="0"/>
          <w:szCs w:val="20"/>
        </w:rPr>
        <w:t>提取时间为</w:t>
      </w:r>
      <w:r>
        <w:rPr>
          <w:rFonts w:ascii="Times New Roman" w:hAnsi="Times New Roman" w:hint="eastAsia"/>
          <w:kern w:val="0"/>
          <w:szCs w:val="20"/>
        </w:rPr>
        <w:t>t</w:t>
      </w:r>
      <w:r>
        <w:rPr>
          <w:rFonts w:ascii="Times New Roman" w:hAnsi="Times New Roman" w:hint="eastAsia"/>
          <w:kern w:val="0"/>
          <w:szCs w:val="20"/>
        </w:rPr>
        <w:t>时试样中金属离子</w:t>
      </w:r>
      <w:proofErr w:type="spellStart"/>
      <w:r>
        <w:rPr>
          <w:rFonts w:ascii="Times New Roman" w:hAnsi="Times New Roman" w:hint="eastAsia"/>
          <w:kern w:val="0"/>
          <w:szCs w:val="20"/>
        </w:rPr>
        <w:t>i</w:t>
      </w:r>
      <w:proofErr w:type="spellEnd"/>
      <w:r>
        <w:rPr>
          <w:rFonts w:ascii="Times New Roman" w:hAnsi="Times New Roman" w:hint="eastAsia"/>
          <w:kern w:val="0"/>
          <w:szCs w:val="20"/>
        </w:rPr>
        <w:t>的迁移浓度</w:t>
      </w:r>
      <w:r>
        <w:rPr>
          <w:rFonts w:ascii="Times New Roman" w:hAnsi="Times New Roman"/>
          <w:kern w:val="0"/>
          <w:szCs w:val="20"/>
        </w:rPr>
        <w:t>，单位为微克每升，</w:t>
      </w:r>
      <w:proofErr w:type="spellStart"/>
      <w:r>
        <w:rPr>
          <w:rFonts w:ascii="Times New Roman" w:hAnsi="Times New Roman"/>
          <w:kern w:val="0"/>
          <w:szCs w:val="20"/>
        </w:rPr>
        <w:t>μg</w:t>
      </w:r>
      <w:proofErr w:type="spellEnd"/>
      <w:r>
        <w:rPr>
          <w:rFonts w:ascii="Times New Roman" w:hAnsi="Times New Roman"/>
          <w:kern w:val="0"/>
          <w:szCs w:val="20"/>
        </w:rPr>
        <w:t>/L</w:t>
      </w:r>
      <w:r>
        <w:rPr>
          <w:rFonts w:ascii="Times New Roman" w:hAnsi="Times New Roman"/>
          <w:kern w:val="0"/>
          <w:szCs w:val="20"/>
        </w:rPr>
        <w:t>；</w:t>
      </w:r>
    </w:p>
    <w:p w:rsidR="000C6053" w:rsidRDefault="003D29EE">
      <w:pPr>
        <w:widowControl/>
        <w:autoSpaceDE w:val="0"/>
        <w:autoSpaceDN w:val="0"/>
        <w:adjustRightInd/>
        <w:spacing w:line="240" w:lineRule="auto"/>
        <w:ind w:firstLine="420"/>
        <w:rPr>
          <w:rFonts w:ascii="Times New Roman" w:hAnsi="Times New Roman"/>
          <w:kern w:val="0"/>
          <w:szCs w:val="20"/>
        </w:rPr>
      </w:pPr>
      <w:r>
        <w:rPr>
          <w:rFonts w:ascii="Times New Roman" w:hAnsi="Times New Roman" w:hint="eastAsia"/>
          <w:i/>
          <w:kern w:val="0"/>
          <w:szCs w:val="20"/>
        </w:rPr>
        <w:t>L</w:t>
      </w:r>
      <w:r>
        <w:rPr>
          <w:rFonts w:ascii="Times New Roman" w:hAnsi="Times New Roman" w:hint="eastAsia"/>
          <w:kern w:val="0"/>
          <w:szCs w:val="20"/>
        </w:rPr>
        <w:t>——提取比，单位为平方分米每升，</w:t>
      </w:r>
      <w:r>
        <w:rPr>
          <w:rFonts w:ascii="Times New Roman" w:hAnsi="Times New Roman" w:hint="eastAsia"/>
          <w:kern w:val="0"/>
          <w:szCs w:val="20"/>
        </w:rPr>
        <w:t>dm</w:t>
      </w:r>
      <w:r>
        <w:rPr>
          <w:rFonts w:ascii="Times New Roman" w:hAnsi="Times New Roman" w:hint="eastAsia"/>
          <w:kern w:val="0"/>
          <w:szCs w:val="20"/>
          <w:vertAlign w:val="superscript"/>
        </w:rPr>
        <w:t>2</w:t>
      </w:r>
      <w:r>
        <w:rPr>
          <w:rFonts w:ascii="Times New Roman" w:hAnsi="Times New Roman" w:hint="eastAsia"/>
          <w:kern w:val="0"/>
          <w:szCs w:val="20"/>
        </w:rPr>
        <w:t>/L</w:t>
      </w:r>
      <w:r>
        <w:rPr>
          <w:rFonts w:ascii="Times New Roman" w:hAnsi="Times New Roman" w:hint="eastAsia"/>
          <w:kern w:val="0"/>
          <w:szCs w:val="20"/>
        </w:rPr>
        <w:t>。</w:t>
      </w:r>
    </w:p>
    <w:p w:rsidR="000C6053" w:rsidRDefault="003D29EE">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hint="eastAsia"/>
          <w:kern w:val="0"/>
          <w:szCs w:val="20"/>
        </w:rPr>
        <w:t>需要时，按照附录</w:t>
      </w:r>
      <w:r>
        <w:rPr>
          <w:rFonts w:ascii="Times New Roman" w:hAnsi="Times New Roman" w:hint="eastAsia"/>
          <w:kern w:val="0"/>
          <w:szCs w:val="20"/>
        </w:rPr>
        <w:t>A</w:t>
      </w:r>
      <w:r>
        <w:rPr>
          <w:rFonts w:ascii="Times New Roman" w:hAnsi="Times New Roman" w:hint="eastAsia"/>
          <w:kern w:val="0"/>
          <w:szCs w:val="20"/>
        </w:rPr>
        <w:t>计算待测容器中金属离子的迁移速率。</w:t>
      </w:r>
    </w:p>
    <w:p w:rsidR="000C6053" w:rsidRDefault="003D29EE">
      <w:pPr>
        <w:pStyle w:val="affc"/>
        <w:spacing w:before="240" w:after="240"/>
        <w:rPr>
          <w:szCs w:val="21"/>
        </w:rPr>
      </w:pPr>
      <w:r>
        <w:rPr>
          <w:rFonts w:hint="eastAsia"/>
          <w:szCs w:val="21"/>
        </w:rPr>
        <w:t>检出限</w:t>
      </w:r>
    </w:p>
    <w:p w:rsidR="000C6053" w:rsidRDefault="003D29EE">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hint="eastAsia"/>
          <w:kern w:val="0"/>
          <w:szCs w:val="20"/>
        </w:rPr>
        <w:t>测定系列标准溶液时，同时连续</w:t>
      </w:r>
      <w:r>
        <w:rPr>
          <w:rFonts w:ascii="Times New Roman" w:hAnsi="Times New Roman" w:hint="eastAsia"/>
          <w:kern w:val="0"/>
          <w:szCs w:val="20"/>
        </w:rPr>
        <w:t>10</w:t>
      </w:r>
      <w:r>
        <w:rPr>
          <w:rFonts w:ascii="Times New Roman" w:hAnsi="Times New Roman" w:hint="eastAsia"/>
          <w:kern w:val="0"/>
          <w:szCs w:val="20"/>
        </w:rPr>
        <w:t>次测定空白溶液的浓度值，按照公式（</w:t>
      </w:r>
      <w:r>
        <w:rPr>
          <w:rFonts w:ascii="Times New Roman" w:hAnsi="Times New Roman"/>
          <w:kern w:val="0"/>
          <w:szCs w:val="20"/>
        </w:rPr>
        <w:t>4</w:t>
      </w:r>
      <w:r>
        <w:rPr>
          <w:rFonts w:ascii="Times New Roman" w:hAnsi="Times New Roman" w:hint="eastAsia"/>
          <w:kern w:val="0"/>
          <w:szCs w:val="20"/>
        </w:rPr>
        <w:t>）计算检出限：</w:t>
      </w:r>
    </w:p>
    <w:p w:rsidR="000C6053" w:rsidRDefault="003D29EE">
      <w:pPr>
        <w:widowControl/>
        <w:autoSpaceDE w:val="0"/>
        <w:autoSpaceDN w:val="0"/>
        <w:adjustRightInd/>
        <w:spacing w:line="240" w:lineRule="auto"/>
        <w:jc w:val="right"/>
        <w:rPr>
          <w:rFonts w:hAnsi="Cambria Math"/>
        </w:rPr>
      </w:pPr>
      <w:r>
        <w:rPr>
          <w:rFonts w:ascii="宋体" w:eastAsia="楷体_GB2312" w:hAnsi="宋体"/>
          <w:position w:val="-30"/>
          <w:sz w:val="24"/>
          <w:szCs w:val="24"/>
          <w:lang w:val="zh-CN"/>
        </w:rPr>
        <w:object w:dxaOrig="1596" w:dyaOrig="684">
          <v:shape id="_x0000_i1028" type="#_x0000_t75" style="width:79.8pt;height:34.2pt" o:ole="">
            <v:imagedata r:id="rId24" o:title=""/>
          </v:shape>
          <o:OLEObject Type="Embed" ProgID="Equation.DSMT4" ShapeID="_x0000_i1028" DrawAspect="Content" ObjectID="_1823856157" r:id="rId25"/>
        </w:object>
      </w:r>
      <w:r>
        <w:rPr>
          <w:rFonts w:ascii="微软雅黑" w:eastAsia="微软雅黑" w:hAnsi="微软雅黑"/>
          <w:sz w:val="24"/>
          <w:szCs w:val="24"/>
          <w:lang w:val="zh-CN"/>
        </w:rPr>
        <w:tab/>
      </w:r>
      <w:r>
        <w:rPr>
          <w:rFonts w:ascii="微软雅黑" w:eastAsia="微软雅黑" w:hAnsi="微软雅黑" w:hint="eastAsia"/>
          <w:sz w:val="24"/>
          <w:szCs w:val="24"/>
          <w:lang w:val="zh-CN"/>
        </w:rPr>
        <w:t xml:space="preserve">                           </w:t>
      </w:r>
      <w:r>
        <w:rPr>
          <w:rFonts w:ascii="Times New Roman" w:eastAsia="微软雅黑" w:hAnsi="Times New Roman"/>
          <w:sz w:val="24"/>
          <w:szCs w:val="24"/>
          <w:lang w:val="zh-CN"/>
        </w:rPr>
        <w:t xml:space="preserve">  </w:t>
      </w:r>
      <w:r>
        <w:rPr>
          <w:rFonts w:ascii="Times New Roman" w:eastAsia="楷体_GB2312" w:hAnsi="Times New Roman"/>
          <w:sz w:val="24"/>
          <w:szCs w:val="24"/>
          <w:lang w:val="zh-CN"/>
        </w:rPr>
        <w:t>(</w:t>
      </w:r>
      <w:r>
        <w:rPr>
          <w:rFonts w:ascii="Times New Roman" w:eastAsia="楷体_GB2312" w:hAnsi="Times New Roman"/>
          <w:sz w:val="24"/>
          <w:szCs w:val="24"/>
        </w:rPr>
        <w:t>4</w:t>
      </w:r>
      <w:r>
        <w:rPr>
          <w:rFonts w:ascii="Times New Roman" w:eastAsia="楷体_GB2312" w:hAnsi="Times New Roman"/>
          <w:sz w:val="24"/>
          <w:szCs w:val="24"/>
          <w:lang w:val="zh-CN"/>
        </w:rPr>
        <w:t>)</w:t>
      </w:r>
    </w:p>
    <w:p w:rsidR="000C6053" w:rsidRDefault="003D29EE">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hint="eastAsia"/>
          <w:kern w:val="0"/>
          <w:szCs w:val="20"/>
        </w:rPr>
        <w:t>式中：</w:t>
      </w:r>
    </w:p>
    <w:p w:rsidR="000C6053" w:rsidRDefault="003D29EE">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i/>
          <w:kern w:val="0"/>
          <w:szCs w:val="20"/>
        </w:rPr>
        <w:t>DL</w:t>
      </w:r>
      <w:r>
        <w:rPr>
          <w:rFonts w:ascii="Times New Roman" w:hAnsi="Times New Roman"/>
          <w:kern w:val="0"/>
          <w:szCs w:val="20"/>
        </w:rPr>
        <w:t>——</w:t>
      </w:r>
      <w:r>
        <w:rPr>
          <w:rFonts w:ascii="Times New Roman" w:hAnsi="Times New Roman"/>
          <w:kern w:val="0"/>
          <w:szCs w:val="20"/>
        </w:rPr>
        <w:t>检出限，单位为微克每升，</w:t>
      </w:r>
      <w:proofErr w:type="spellStart"/>
      <w:r>
        <w:rPr>
          <w:rFonts w:ascii="Times New Roman" w:hAnsi="Times New Roman"/>
          <w:kern w:val="0"/>
          <w:szCs w:val="20"/>
        </w:rPr>
        <w:t>μg</w:t>
      </w:r>
      <w:proofErr w:type="spellEnd"/>
      <w:r>
        <w:rPr>
          <w:rFonts w:ascii="Times New Roman" w:hAnsi="Times New Roman"/>
          <w:kern w:val="0"/>
          <w:szCs w:val="20"/>
        </w:rPr>
        <w:t>/L</w:t>
      </w:r>
      <w:r>
        <w:rPr>
          <w:rFonts w:ascii="Times New Roman" w:hAnsi="Times New Roman"/>
          <w:kern w:val="0"/>
          <w:szCs w:val="20"/>
        </w:rPr>
        <w:t>；</w:t>
      </w:r>
    </w:p>
    <w:p w:rsidR="000C6053" w:rsidRDefault="003D29EE">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i/>
          <w:kern w:val="0"/>
          <w:szCs w:val="20"/>
        </w:rPr>
        <w:t>c</w:t>
      </w:r>
      <w:r>
        <w:rPr>
          <w:rFonts w:ascii="Times New Roman" w:hAnsi="Times New Roman"/>
          <w:kern w:val="0"/>
          <w:szCs w:val="20"/>
        </w:rPr>
        <w:t>——</w:t>
      </w:r>
      <w:r>
        <w:rPr>
          <w:rFonts w:ascii="Times New Roman" w:hAnsi="Times New Roman"/>
          <w:kern w:val="0"/>
          <w:szCs w:val="20"/>
        </w:rPr>
        <w:t>加入标准溶液浓度的数值，单位为微克每升，</w:t>
      </w:r>
      <w:proofErr w:type="spellStart"/>
      <w:r>
        <w:rPr>
          <w:rFonts w:ascii="Times New Roman" w:hAnsi="Times New Roman"/>
          <w:kern w:val="0"/>
          <w:szCs w:val="20"/>
        </w:rPr>
        <w:t>μg</w:t>
      </w:r>
      <w:proofErr w:type="spellEnd"/>
      <w:r>
        <w:rPr>
          <w:rFonts w:ascii="Times New Roman" w:hAnsi="Times New Roman"/>
          <w:kern w:val="0"/>
          <w:szCs w:val="20"/>
        </w:rPr>
        <w:t>/L</w:t>
      </w:r>
      <w:r>
        <w:rPr>
          <w:rFonts w:ascii="Times New Roman" w:hAnsi="Times New Roman"/>
          <w:kern w:val="0"/>
          <w:szCs w:val="20"/>
        </w:rPr>
        <w:t>；</w:t>
      </w:r>
    </w:p>
    <w:p w:rsidR="000C6053" w:rsidRDefault="003D29EE">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i/>
          <w:kern w:val="0"/>
          <w:szCs w:val="20"/>
        </w:rPr>
        <w:t>S</w:t>
      </w:r>
      <w:r>
        <w:rPr>
          <w:rFonts w:ascii="Times New Roman" w:hAnsi="Times New Roman"/>
          <w:kern w:val="0"/>
          <w:szCs w:val="20"/>
        </w:rPr>
        <w:t>——</w:t>
      </w:r>
      <w:r>
        <w:rPr>
          <w:rFonts w:ascii="Times New Roman" w:hAnsi="Times New Roman"/>
          <w:kern w:val="0"/>
          <w:szCs w:val="20"/>
        </w:rPr>
        <w:t>空白溶液响应值标准偏差；</w:t>
      </w:r>
    </w:p>
    <w:p w:rsidR="000C6053" w:rsidRDefault="003D29EE">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i/>
          <w:kern w:val="0"/>
          <w:szCs w:val="20"/>
        </w:rPr>
        <w:t>S</w:t>
      </w:r>
      <w:r>
        <w:rPr>
          <w:rFonts w:ascii="Times New Roman" w:hAnsi="Times New Roman"/>
          <w:i/>
          <w:kern w:val="0"/>
          <w:szCs w:val="20"/>
          <w:vertAlign w:val="subscript"/>
        </w:rPr>
        <w:t>1</w:t>
      </w:r>
      <w:r>
        <w:rPr>
          <w:rFonts w:ascii="Times New Roman" w:hAnsi="Times New Roman"/>
          <w:kern w:val="0"/>
          <w:szCs w:val="20"/>
        </w:rPr>
        <w:t>——</w:t>
      </w:r>
      <w:r>
        <w:rPr>
          <w:rFonts w:ascii="Times New Roman" w:hAnsi="Times New Roman"/>
          <w:kern w:val="0"/>
          <w:szCs w:val="20"/>
        </w:rPr>
        <w:t>加标后溶液响应值的平均值；</w:t>
      </w:r>
    </w:p>
    <w:p w:rsidR="000C6053" w:rsidRDefault="003D29EE">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i/>
          <w:kern w:val="0"/>
          <w:szCs w:val="20"/>
        </w:rPr>
        <w:t>S</w:t>
      </w:r>
      <w:r>
        <w:rPr>
          <w:rFonts w:ascii="Times New Roman" w:hAnsi="Times New Roman"/>
          <w:i/>
          <w:kern w:val="0"/>
          <w:szCs w:val="20"/>
          <w:vertAlign w:val="subscript"/>
        </w:rPr>
        <w:t>0</w:t>
      </w:r>
      <w:r>
        <w:rPr>
          <w:rFonts w:ascii="Times New Roman" w:hAnsi="Times New Roman"/>
          <w:kern w:val="0"/>
          <w:szCs w:val="20"/>
        </w:rPr>
        <w:t>——</w:t>
      </w:r>
      <w:r>
        <w:rPr>
          <w:rFonts w:ascii="Times New Roman" w:hAnsi="Times New Roman"/>
          <w:kern w:val="0"/>
          <w:szCs w:val="20"/>
        </w:rPr>
        <w:t>空白溶液相应值的平均值。</w:t>
      </w:r>
    </w:p>
    <w:p w:rsidR="000C6053" w:rsidRDefault="003D29EE">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kern w:val="0"/>
          <w:szCs w:val="20"/>
        </w:rPr>
        <w:t>提取液中待测元素浓度至少应为该元素检出限的</w:t>
      </w:r>
      <w:r>
        <w:rPr>
          <w:rFonts w:ascii="Times New Roman" w:hAnsi="Times New Roman"/>
          <w:kern w:val="0"/>
          <w:szCs w:val="20"/>
        </w:rPr>
        <w:t>3</w:t>
      </w:r>
      <w:r>
        <w:rPr>
          <w:rFonts w:ascii="Times New Roman" w:hAnsi="Times New Roman"/>
          <w:kern w:val="0"/>
          <w:szCs w:val="20"/>
        </w:rPr>
        <w:t>倍。</w:t>
      </w:r>
    </w:p>
    <w:p w:rsidR="000C6053" w:rsidRDefault="003D29EE">
      <w:pPr>
        <w:pStyle w:val="affc"/>
        <w:spacing w:before="240" w:after="240"/>
        <w:rPr>
          <w:szCs w:val="21"/>
        </w:rPr>
      </w:pPr>
      <w:r>
        <w:rPr>
          <w:rFonts w:hint="eastAsia"/>
          <w:szCs w:val="21"/>
        </w:rPr>
        <w:t>回收率</w:t>
      </w:r>
    </w:p>
    <w:p w:rsidR="000C6053" w:rsidRDefault="003D29EE">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hint="eastAsia"/>
          <w:kern w:val="0"/>
          <w:szCs w:val="20"/>
        </w:rPr>
        <w:t>待测元素的回收率应控制在</w:t>
      </w:r>
      <w:r>
        <w:rPr>
          <w:rFonts w:ascii="Times New Roman" w:hAnsi="Times New Roman" w:hint="eastAsia"/>
          <w:kern w:val="0"/>
          <w:szCs w:val="20"/>
        </w:rPr>
        <w:t>80%</w:t>
      </w:r>
      <w:r>
        <w:rPr>
          <w:rFonts w:ascii="Times New Roman" w:hAnsi="Times New Roman" w:hint="eastAsia"/>
          <w:kern w:val="0"/>
          <w:szCs w:val="20"/>
        </w:rPr>
        <w:t>～</w:t>
      </w:r>
      <w:r>
        <w:rPr>
          <w:rFonts w:ascii="Times New Roman" w:hAnsi="Times New Roman" w:hint="eastAsia"/>
          <w:kern w:val="0"/>
          <w:szCs w:val="20"/>
        </w:rPr>
        <w:t>120%</w:t>
      </w:r>
      <w:r>
        <w:rPr>
          <w:rFonts w:ascii="Times New Roman" w:hAnsi="Times New Roman" w:hint="eastAsia"/>
          <w:kern w:val="0"/>
          <w:szCs w:val="20"/>
        </w:rPr>
        <w:t>。</w:t>
      </w:r>
    </w:p>
    <w:p w:rsidR="000C6053" w:rsidRDefault="003D29EE">
      <w:pPr>
        <w:pStyle w:val="affc"/>
        <w:spacing w:before="240" w:after="240"/>
        <w:rPr>
          <w:szCs w:val="21"/>
        </w:rPr>
      </w:pPr>
      <w:bookmarkStart w:id="126" w:name="_Toc190779372"/>
      <w:bookmarkStart w:id="127" w:name="_Toc211860331"/>
      <w:r>
        <w:rPr>
          <w:rFonts w:hint="eastAsia"/>
          <w:szCs w:val="21"/>
        </w:rPr>
        <w:t>测试报告</w:t>
      </w:r>
      <w:bookmarkStart w:id="128" w:name="BookMark5"/>
      <w:bookmarkEnd w:id="126"/>
      <w:bookmarkEnd w:id="127"/>
    </w:p>
    <w:p w:rsidR="000C6053" w:rsidRDefault="003D29EE">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kern w:val="0"/>
          <w:szCs w:val="20"/>
        </w:rPr>
        <w:t>试验报告应包括下列内容：</w:t>
      </w:r>
    </w:p>
    <w:p w:rsidR="000C6053" w:rsidRDefault="003D29EE">
      <w:pPr>
        <w:pStyle w:val="af7"/>
        <w:numPr>
          <w:ilvl w:val="0"/>
          <w:numId w:val="33"/>
        </w:numPr>
      </w:pPr>
      <w:r>
        <w:t>样品</w:t>
      </w:r>
      <w:r>
        <w:rPr>
          <w:rFonts w:hint="eastAsia"/>
        </w:rPr>
        <w:t>信息</w:t>
      </w:r>
      <w:r>
        <w:t>；</w:t>
      </w:r>
    </w:p>
    <w:p w:rsidR="000C6053" w:rsidRDefault="003D29EE">
      <w:pPr>
        <w:pStyle w:val="af7"/>
        <w:numPr>
          <w:ilvl w:val="0"/>
          <w:numId w:val="33"/>
        </w:numPr>
      </w:pPr>
      <w:r>
        <w:t>测试环境；</w:t>
      </w:r>
    </w:p>
    <w:p w:rsidR="000C6053" w:rsidRDefault="003D29EE">
      <w:pPr>
        <w:pStyle w:val="af7"/>
        <w:numPr>
          <w:ilvl w:val="0"/>
          <w:numId w:val="33"/>
        </w:numPr>
      </w:pPr>
      <w:r>
        <w:lastRenderedPageBreak/>
        <w:t>仪器型号；</w:t>
      </w:r>
    </w:p>
    <w:p w:rsidR="000C6053" w:rsidRDefault="003D29EE">
      <w:pPr>
        <w:pStyle w:val="af7"/>
        <w:numPr>
          <w:ilvl w:val="0"/>
          <w:numId w:val="33"/>
        </w:numPr>
        <w:rPr>
          <w:rFonts w:ascii="Times New Roman"/>
        </w:rPr>
      </w:pPr>
      <w:r>
        <w:rPr>
          <w:rFonts w:ascii="Times New Roman"/>
        </w:rPr>
        <w:t>提取条件：模拟提取剂、提取比（</w:t>
      </w:r>
      <w:r>
        <w:rPr>
          <w:rFonts w:ascii="Times New Roman"/>
        </w:rPr>
        <w:t>S/V</w:t>
      </w:r>
      <w:r>
        <w:rPr>
          <w:rFonts w:ascii="Times New Roman"/>
        </w:rPr>
        <w:t>）、</w:t>
      </w:r>
      <w:r>
        <w:rPr>
          <w:rFonts w:ascii="Times New Roman" w:hint="eastAsia"/>
        </w:rPr>
        <w:t>提取方式</w:t>
      </w:r>
      <w:r>
        <w:rPr>
          <w:rFonts w:ascii="Times New Roman"/>
        </w:rPr>
        <w:t>、提取温度、提取时间；</w:t>
      </w:r>
    </w:p>
    <w:p w:rsidR="000C6053" w:rsidRDefault="003D29EE">
      <w:pPr>
        <w:pStyle w:val="af7"/>
        <w:numPr>
          <w:ilvl w:val="0"/>
          <w:numId w:val="33"/>
        </w:numPr>
        <w:rPr>
          <w:rFonts w:ascii="Times New Roman"/>
        </w:rPr>
      </w:pPr>
      <w:r>
        <w:rPr>
          <w:rFonts w:ascii="Times New Roman"/>
        </w:rPr>
        <w:t>测试</w:t>
      </w:r>
      <w:r>
        <w:rPr>
          <w:rFonts w:ascii="Times New Roman" w:hint="eastAsia"/>
        </w:rPr>
        <w:t>项目及</w:t>
      </w:r>
      <w:r>
        <w:rPr>
          <w:rFonts w:ascii="Times New Roman"/>
        </w:rPr>
        <w:t>结果；</w:t>
      </w:r>
    </w:p>
    <w:p w:rsidR="000C6053" w:rsidRDefault="003D29EE">
      <w:pPr>
        <w:pStyle w:val="af7"/>
        <w:numPr>
          <w:ilvl w:val="0"/>
          <w:numId w:val="33"/>
        </w:numPr>
      </w:pPr>
      <w:r>
        <w:rPr>
          <w:rFonts w:hint="eastAsia"/>
        </w:rPr>
        <w:t>与本文件试验条件的任何偏离</w:t>
      </w:r>
      <w:r>
        <w:t>。</w:t>
      </w:r>
    </w:p>
    <w:bookmarkEnd w:id="25"/>
    <w:p w:rsidR="000C6053" w:rsidRDefault="000C6053">
      <w:pPr>
        <w:pStyle w:val="af7"/>
        <w:numPr>
          <w:ilvl w:val="0"/>
          <w:numId w:val="0"/>
        </w:numPr>
        <w:ind w:left="425"/>
        <w:sectPr w:rsidR="000C6053">
          <w:pgSz w:w="11906" w:h="16838"/>
          <w:pgMar w:top="1928" w:right="1134" w:bottom="1134" w:left="1134" w:header="1418" w:footer="1134" w:gutter="284"/>
          <w:pgNumType w:start="1"/>
          <w:cols w:space="425"/>
          <w:formProt w:val="0"/>
          <w:docGrid w:linePitch="312"/>
        </w:sectPr>
      </w:pPr>
    </w:p>
    <w:p w:rsidR="000C6053" w:rsidRDefault="000C6053">
      <w:pPr>
        <w:pStyle w:val="afa"/>
      </w:pPr>
    </w:p>
    <w:p w:rsidR="000C6053" w:rsidRDefault="000C6053">
      <w:pPr>
        <w:pStyle w:val="a"/>
      </w:pPr>
    </w:p>
    <w:p w:rsidR="000C6053" w:rsidRDefault="003D29EE">
      <w:pPr>
        <w:pStyle w:val="aff3"/>
        <w:spacing w:after="120"/>
      </w:pPr>
      <w:r>
        <w:br/>
      </w:r>
      <w:bookmarkStart w:id="129" w:name="_Toc190779373"/>
      <w:bookmarkStart w:id="130" w:name="_Toc211860332"/>
      <w:r>
        <w:rPr>
          <w:rFonts w:hint="eastAsia"/>
        </w:rPr>
        <w:t>（规范性）</w:t>
      </w:r>
      <w:r>
        <w:br/>
      </w:r>
      <w:r>
        <w:rPr>
          <w:rFonts w:hint="eastAsia"/>
        </w:rPr>
        <w:t>半导体工业用光敏材料中金属离子迁移速率计算</w:t>
      </w:r>
      <w:bookmarkEnd w:id="129"/>
      <w:r>
        <w:rPr>
          <w:rFonts w:hint="eastAsia"/>
        </w:rPr>
        <w:t>方法</w:t>
      </w:r>
      <w:bookmarkEnd w:id="130"/>
    </w:p>
    <w:p w:rsidR="000C6053" w:rsidRDefault="003D29EE">
      <w:pPr>
        <w:pStyle w:val="aff4"/>
        <w:spacing w:before="120" w:after="120"/>
      </w:pPr>
      <w:bookmarkStart w:id="131" w:name="_Toc190779374"/>
      <w:bookmarkStart w:id="132" w:name="_Toc211860333"/>
      <w:bookmarkStart w:id="133" w:name="_Toc190779410"/>
      <w:r>
        <w:rPr>
          <w:rFonts w:hint="eastAsia"/>
        </w:rPr>
        <w:t>线性拟合</w:t>
      </w:r>
      <w:bookmarkEnd w:id="131"/>
      <w:bookmarkEnd w:id="132"/>
      <w:bookmarkEnd w:id="133"/>
      <w:r>
        <w:rPr>
          <w:rFonts w:hint="eastAsia"/>
        </w:rPr>
        <w:t xml:space="preserve">   </w:t>
      </w:r>
    </w:p>
    <w:p w:rsidR="000C6053" w:rsidRDefault="003D29EE">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hint="eastAsia"/>
          <w:kern w:val="0"/>
          <w:szCs w:val="20"/>
        </w:rPr>
        <w:t>分别记录不同迁移时间下待测金属离子的迁移浓度，以迁移时间为横坐标、迁移浓度为纵坐标作图。选取初始阶段迁移浓度随迁移时间呈线性递增的部分，做线性拟合，如图</w:t>
      </w:r>
      <w:r>
        <w:rPr>
          <w:rFonts w:ascii="Times New Roman" w:hAnsi="Times New Roman" w:hint="eastAsia"/>
          <w:kern w:val="0"/>
          <w:szCs w:val="20"/>
        </w:rPr>
        <w:t>A.1</w:t>
      </w:r>
      <w:r>
        <w:rPr>
          <w:rFonts w:ascii="Times New Roman" w:hAnsi="Times New Roman" w:hint="eastAsia"/>
          <w:kern w:val="0"/>
          <w:szCs w:val="20"/>
        </w:rPr>
        <w:t>所示，要求相关系数</w:t>
      </w:r>
      <w:r>
        <w:rPr>
          <w:rFonts w:ascii="Times New Roman" w:hAnsi="Times New Roman" w:hint="eastAsia"/>
          <w:kern w:val="0"/>
          <w:szCs w:val="20"/>
        </w:rPr>
        <w:t>R</w:t>
      </w:r>
      <w:r>
        <w:rPr>
          <w:rFonts w:ascii="Times New Roman" w:hAnsi="Times New Roman" w:hint="eastAsia"/>
          <w:kern w:val="0"/>
          <w:szCs w:val="20"/>
          <w:vertAlign w:val="superscript"/>
        </w:rPr>
        <w:t>2</w:t>
      </w:r>
      <w:r>
        <w:rPr>
          <w:rFonts w:ascii="Times New Roman" w:hAnsi="Times New Roman" w:hint="eastAsia"/>
          <w:kern w:val="0"/>
          <w:szCs w:val="20"/>
        </w:rPr>
        <w:t>≥</w:t>
      </w:r>
      <w:r>
        <w:rPr>
          <w:rFonts w:ascii="Times New Roman" w:hAnsi="Times New Roman" w:hint="eastAsia"/>
          <w:kern w:val="0"/>
          <w:szCs w:val="20"/>
        </w:rPr>
        <w:t>0.90</w:t>
      </w:r>
      <w:r>
        <w:rPr>
          <w:rFonts w:ascii="Times New Roman" w:hAnsi="Times New Roman" w:hint="eastAsia"/>
          <w:kern w:val="0"/>
          <w:szCs w:val="20"/>
        </w:rPr>
        <w:t>。</w:t>
      </w:r>
    </w:p>
    <w:p w:rsidR="000C6053" w:rsidRDefault="003D29EE">
      <w:pPr>
        <w:widowControl/>
        <w:autoSpaceDE w:val="0"/>
        <w:autoSpaceDN w:val="0"/>
        <w:adjustRightInd/>
        <w:spacing w:line="240" w:lineRule="auto"/>
        <w:jc w:val="center"/>
        <w:rPr>
          <w:rFonts w:ascii="Times New Roman" w:hAnsi="Times New Roman"/>
          <w:kern w:val="0"/>
          <w:szCs w:val="20"/>
        </w:rPr>
      </w:pPr>
      <w:r>
        <w:rPr>
          <w:noProof/>
        </w:rPr>
        <w:drawing>
          <wp:inline distT="0" distB="0" distL="114300" distR="114300">
            <wp:extent cx="4100195" cy="3171825"/>
            <wp:effectExtent l="0" t="0" r="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26"/>
                    <a:stretch>
                      <a:fillRect/>
                    </a:stretch>
                  </pic:blipFill>
                  <pic:spPr>
                    <a:xfrm>
                      <a:off x="0" y="0"/>
                      <a:ext cx="4100195" cy="3171825"/>
                    </a:xfrm>
                    <a:prstGeom prst="rect">
                      <a:avLst/>
                    </a:prstGeom>
                    <a:noFill/>
                    <a:ln>
                      <a:noFill/>
                    </a:ln>
                  </pic:spPr>
                </pic:pic>
              </a:graphicData>
            </a:graphic>
          </wp:inline>
        </w:drawing>
      </w:r>
    </w:p>
    <w:p w:rsidR="000C6053" w:rsidRDefault="003D29EE">
      <w:pPr>
        <w:pStyle w:val="afb"/>
        <w:spacing w:before="120" w:after="120"/>
      </w:pPr>
      <w:r>
        <w:rPr>
          <w:rFonts w:hint="eastAsia"/>
        </w:rPr>
        <w:t>线性拟合示意图</w:t>
      </w:r>
    </w:p>
    <w:p w:rsidR="000C6053" w:rsidRDefault="003D29EE">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hint="eastAsia"/>
          <w:kern w:val="0"/>
          <w:szCs w:val="20"/>
        </w:rPr>
        <w:t>得到表达式（</w:t>
      </w:r>
      <w:r>
        <w:rPr>
          <w:rFonts w:ascii="Times New Roman" w:hAnsi="Times New Roman" w:hint="eastAsia"/>
          <w:kern w:val="0"/>
          <w:szCs w:val="20"/>
        </w:rPr>
        <w:t>A.1</w:t>
      </w:r>
      <w:r>
        <w:rPr>
          <w:rFonts w:ascii="Times New Roman" w:hAnsi="Times New Roman" w:hint="eastAsia"/>
          <w:kern w:val="0"/>
          <w:szCs w:val="20"/>
        </w:rPr>
        <w:t>）</w:t>
      </w:r>
    </w:p>
    <w:p w:rsidR="000C6053" w:rsidRDefault="003D29EE">
      <w:pPr>
        <w:widowControl/>
        <w:wordWrap w:val="0"/>
        <w:autoSpaceDE w:val="0"/>
        <w:autoSpaceDN w:val="0"/>
        <w:adjustRightInd/>
        <w:spacing w:line="240" w:lineRule="auto"/>
        <w:ind w:firstLineChars="200" w:firstLine="420"/>
        <w:jc w:val="right"/>
        <w:rPr>
          <w:rFonts w:ascii="Times New Roman" w:hAnsi="Times New Roman"/>
          <w:kern w:val="0"/>
          <w:szCs w:val="20"/>
        </w:rPr>
      </w:pPr>
      <w:r>
        <w:rPr>
          <w:rFonts w:ascii="Times New Roman" w:hAnsi="Times New Roman"/>
          <w:position w:val="-12"/>
        </w:rPr>
        <w:object w:dxaOrig="1236" w:dyaOrig="360">
          <v:shape id="_x0000_i1029" type="#_x0000_t75" style="width:61.8pt;height:18pt" o:ole="">
            <v:imagedata r:id="rId27" o:title=""/>
          </v:shape>
          <o:OLEObject Type="Embed" ProgID="Equation.DSMT4" ShapeID="_x0000_i1029" DrawAspect="Content" ObjectID="_1823856158" r:id="rId28"/>
        </w:object>
      </w:r>
      <w:r>
        <w:rPr>
          <w:rFonts w:ascii="Times New Roman" w:eastAsia="微软雅黑" w:hAnsi="Times New Roman"/>
        </w:rPr>
        <w:tab/>
        <w:t xml:space="preserve">                                  </w:t>
      </w:r>
      <w:r>
        <w:rPr>
          <w:rFonts w:ascii="Times New Roman" w:hAnsi="Times New Roman"/>
        </w:rPr>
        <w:t>(A.1)</w:t>
      </w:r>
    </w:p>
    <w:p w:rsidR="000C6053" w:rsidRDefault="003D29EE">
      <w:pPr>
        <w:snapToGrid w:val="0"/>
        <w:ind w:firstLineChars="200" w:firstLine="420"/>
        <w:rPr>
          <w:kern w:val="0"/>
        </w:rPr>
      </w:pPr>
      <w:r>
        <w:rPr>
          <w:rFonts w:hint="eastAsia"/>
          <w:kern w:val="0"/>
        </w:rPr>
        <w:t>式中：</w:t>
      </w:r>
    </w:p>
    <w:p w:rsidR="000C6053" w:rsidRDefault="003D29EE">
      <w:pPr>
        <w:widowControl/>
        <w:autoSpaceDE w:val="0"/>
        <w:autoSpaceDN w:val="0"/>
        <w:adjustRightInd/>
        <w:spacing w:line="240" w:lineRule="auto"/>
        <w:ind w:firstLineChars="200" w:firstLine="420"/>
        <w:rPr>
          <w:rFonts w:ascii="Times New Roman" w:hAnsi="Times New Roman"/>
          <w:kern w:val="0"/>
          <w:szCs w:val="20"/>
        </w:rPr>
      </w:pPr>
      <w:proofErr w:type="spellStart"/>
      <w:r>
        <w:rPr>
          <w:rFonts w:ascii="Times New Roman" w:hAnsi="Times New Roman" w:hint="eastAsia"/>
          <w:kern w:val="0"/>
          <w:szCs w:val="20"/>
        </w:rPr>
        <w:t>c</w:t>
      </w:r>
      <w:r>
        <w:rPr>
          <w:rFonts w:ascii="Times New Roman" w:hAnsi="Times New Roman" w:hint="eastAsia"/>
          <w:kern w:val="0"/>
          <w:szCs w:val="20"/>
          <w:vertAlign w:val="subscript"/>
        </w:rPr>
        <w:t>it</w:t>
      </w:r>
      <w:proofErr w:type="spellEnd"/>
      <w:r>
        <w:rPr>
          <w:rFonts w:ascii="Times New Roman" w:hAnsi="Times New Roman"/>
          <w:kern w:val="0"/>
          <w:szCs w:val="20"/>
        </w:rPr>
        <w:t>——</w:t>
      </w:r>
      <w:r>
        <w:rPr>
          <w:rFonts w:ascii="Times New Roman" w:hAnsi="Times New Roman"/>
          <w:kern w:val="0"/>
          <w:szCs w:val="20"/>
        </w:rPr>
        <w:t>金属离子</w:t>
      </w:r>
      <w:proofErr w:type="spellStart"/>
      <w:r>
        <w:rPr>
          <w:rFonts w:ascii="Times New Roman" w:hAnsi="Times New Roman" w:hint="eastAsia"/>
          <w:kern w:val="0"/>
          <w:szCs w:val="20"/>
        </w:rPr>
        <w:t>i</w:t>
      </w:r>
      <w:proofErr w:type="spellEnd"/>
      <w:r>
        <w:rPr>
          <w:rFonts w:ascii="Times New Roman" w:hAnsi="Times New Roman" w:hint="eastAsia"/>
          <w:kern w:val="0"/>
          <w:szCs w:val="20"/>
        </w:rPr>
        <w:t>在迁移时间为</w:t>
      </w:r>
      <w:r>
        <w:rPr>
          <w:rFonts w:ascii="Times New Roman" w:hAnsi="Times New Roman" w:hint="eastAsia"/>
          <w:kern w:val="0"/>
          <w:szCs w:val="20"/>
        </w:rPr>
        <w:t>t</w:t>
      </w:r>
      <w:r>
        <w:rPr>
          <w:rFonts w:ascii="Times New Roman" w:hAnsi="Times New Roman" w:hint="eastAsia"/>
          <w:kern w:val="0"/>
          <w:szCs w:val="20"/>
        </w:rPr>
        <w:t>时</w:t>
      </w:r>
      <w:r>
        <w:rPr>
          <w:rFonts w:ascii="Times New Roman" w:hAnsi="Times New Roman"/>
          <w:kern w:val="0"/>
          <w:szCs w:val="20"/>
        </w:rPr>
        <w:t>的迁移</w:t>
      </w:r>
      <w:r>
        <w:rPr>
          <w:rFonts w:ascii="Times New Roman" w:hAnsi="Times New Roman" w:hint="eastAsia"/>
          <w:kern w:val="0"/>
          <w:szCs w:val="20"/>
        </w:rPr>
        <w:t>浓度</w:t>
      </w:r>
      <w:r>
        <w:rPr>
          <w:rFonts w:ascii="Times New Roman" w:hAnsi="Times New Roman"/>
          <w:kern w:val="0"/>
          <w:szCs w:val="20"/>
        </w:rPr>
        <w:t>，单位为微克每</w:t>
      </w:r>
      <w:r>
        <w:rPr>
          <w:rFonts w:ascii="Times New Roman" w:hAnsi="Times New Roman" w:hint="eastAsia"/>
          <w:kern w:val="0"/>
          <w:szCs w:val="20"/>
        </w:rPr>
        <w:t>升</w:t>
      </w:r>
      <w:r>
        <w:rPr>
          <w:rFonts w:ascii="Times New Roman" w:hAnsi="Times New Roman"/>
          <w:kern w:val="0"/>
          <w:szCs w:val="20"/>
        </w:rPr>
        <w:t>，</w:t>
      </w:r>
      <w:proofErr w:type="spellStart"/>
      <w:r>
        <w:rPr>
          <w:rFonts w:ascii="Times New Roman" w:hAnsi="Times New Roman"/>
          <w:kern w:val="0"/>
          <w:szCs w:val="20"/>
        </w:rPr>
        <w:t>μg</w:t>
      </w:r>
      <w:proofErr w:type="spellEnd"/>
      <w:r>
        <w:rPr>
          <w:rFonts w:ascii="Times New Roman" w:hAnsi="Times New Roman"/>
          <w:kern w:val="0"/>
          <w:szCs w:val="20"/>
        </w:rPr>
        <w:t>/</w:t>
      </w:r>
      <w:r>
        <w:rPr>
          <w:rFonts w:ascii="Times New Roman" w:hAnsi="Times New Roman" w:hint="eastAsia"/>
          <w:kern w:val="0"/>
          <w:szCs w:val="20"/>
        </w:rPr>
        <w:t>L</w:t>
      </w:r>
      <w:r>
        <w:rPr>
          <w:rFonts w:ascii="Times New Roman" w:hAnsi="Times New Roman"/>
          <w:kern w:val="0"/>
          <w:szCs w:val="20"/>
        </w:rPr>
        <w:t>；</w:t>
      </w:r>
    </w:p>
    <w:p w:rsidR="000C6053" w:rsidRDefault="003D29EE">
      <w:pPr>
        <w:widowControl/>
        <w:autoSpaceDE w:val="0"/>
        <w:autoSpaceDN w:val="0"/>
        <w:adjustRightInd/>
        <w:spacing w:line="240" w:lineRule="auto"/>
        <w:ind w:firstLineChars="200" w:firstLine="420"/>
        <w:rPr>
          <w:rFonts w:ascii="Times New Roman" w:hAnsi="Times New Roman"/>
          <w:kern w:val="0"/>
          <w:szCs w:val="20"/>
        </w:rPr>
      </w:pPr>
      <w:proofErr w:type="spellStart"/>
      <w:r>
        <w:rPr>
          <w:rFonts w:ascii="Times New Roman" w:hAnsi="Times New Roman"/>
          <w:kern w:val="0"/>
          <w:szCs w:val="20"/>
        </w:rPr>
        <w:t>k</w:t>
      </w:r>
      <w:r>
        <w:rPr>
          <w:rFonts w:ascii="Times New Roman" w:hAnsi="Times New Roman"/>
          <w:kern w:val="0"/>
          <w:szCs w:val="20"/>
          <w:vertAlign w:val="subscript"/>
        </w:rPr>
        <w:t>i</w:t>
      </w:r>
      <w:proofErr w:type="spellEnd"/>
      <w:r>
        <w:rPr>
          <w:rFonts w:ascii="Times New Roman" w:hAnsi="Times New Roman"/>
          <w:kern w:val="0"/>
          <w:szCs w:val="20"/>
        </w:rPr>
        <w:t>——</w:t>
      </w:r>
      <w:r>
        <w:rPr>
          <w:rFonts w:ascii="Times New Roman" w:hAnsi="Times New Roman"/>
          <w:kern w:val="0"/>
          <w:szCs w:val="20"/>
        </w:rPr>
        <w:t>金属离子</w:t>
      </w:r>
      <w:proofErr w:type="spellStart"/>
      <w:r>
        <w:rPr>
          <w:rFonts w:ascii="Times New Roman" w:hAnsi="Times New Roman" w:hint="eastAsia"/>
          <w:kern w:val="0"/>
          <w:szCs w:val="20"/>
        </w:rPr>
        <w:t>i</w:t>
      </w:r>
      <w:proofErr w:type="spellEnd"/>
      <w:r>
        <w:rPr>
          <w:rFonts w:ascii="Times New Roman" w:hAnsi="Times New Roman"/>
          <w:kern w:val="0"/>
          <w:szCs w:val="20"/>
        </w:rPr>
        <w:t>的迁移斜率，单位为微克每升每天，</w:t>
      </w:r>
      <w:proofErr w:type="spellStart"/>
      <w:r>
        <w:rPr>
          <w:rFonts w:ascii="Times New Roman" w:hAnsi="Times New Roman"/>
          <w:kern w:val="0"/>
          <w:szCs w:val="20"/>
        </w:rPr>
        <w:t>μg</w:t>
      </w:r>
      <w:proofErr w:type="spellEnd"/>
      <w:r>
        <w:rPr>
          <w:rFonts w:ascii="Times New Roman" w:hAnsi="Times New Roman"/>
          <w:kern w:val="0"/>
          <w:szCs w:val="20"/>
        </w:rPr>
        <w:t>/(L</w:t>
      </w:r>
      <w:r>
        <w:rPr>
          <w:rFonts w:ascii="Times New Roman" w:hAnsi="Times New Roman"/>
          <w:kern w:val="0"/>
          <w:szCs w:val="20"/>
        </w:rPr>
        <w:sym w:font="Wingdings 2" w:char="F0A0"/>
      </w:r>
      <w:r>
        <w:rPr>
          <w:rFonts w:ascii="Times New Roman" w:hAnsi="Times New Roman"/>
          <w:kern w:val="0"/>
          <w:szCs w:val="20"/>
        </w:rPr>
        <w:t>d)</w:t>
      </w:r>
      <w:r>
        <w:rPr>
          <w:rFonts w:ascii="Times New Roman" w:hAnsi="Times New Roman"/>
          <w:kern w:val="0"/>
          <w:szCs w:val="20"/>
        </w:rPr>
        <w:t>；</w:t>
      </w:r>
    </w:p>
    <w:p w:rsidR="000C6053" w:rsidRDefault="003D29EE">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hint="eastAsia"/>
          <w:kern w:val="0"/>
          <w:szCs w:val="20"/>
        </w:rPr>
        <w:t>t</w:t>
      </w:r>
      <w:r>
        <w:rPr>
          <w:rFonts w:ascii="Times New Roman" w:hAnsi="Times New Roman"/>
          <w:kern w:val="0"/>
          <w:szCs w:val="20"/>
        </w:rPr>
        <w:t>——</w:t>
      </w:r>
      <w:r>
        <w:rPr>
          <w:rFonts w:ascii="Times New Roman" w:hAnsi="Times New Roman" w:hint="eastAsia"/>
          <w:kern w:val="0"/>
          <w:szCs w:val="20"/>
        </w:rPr>
        <w:t>迁移时间</w:t>
      </w:r>
      <w:r>
        <w:rPr>
          <w:rFonts w:ascii="Times New Roman" w:hAnsi="Times New Roman"/>
          <w:kern w:val="0"/>
          <w:szCs w:val="20"/>
        </w:rPr>
        <w:t>，单位为</w:t>
      </w:r>
      <w:r>
        <w:rPr>
          <w:rFonts w:ascii="Times New Roman" w:hAnsi="Times New Roman" w:hint="eastAsia"/>
          <w:kern w:val="0"/>
          <w:szCs w:val="20"/>
        </w:rPr>
        <w:t>天</w:t>
      </w:r>
      <w:r>
        <w:rPr>
          <w:rFonts w:ascii="Times New Roman" w:hAnsi="Times New Roman"/>
          <w:kern w:val="0"/>
          <w:szCs w:val="20"/>
        </w:rPr>
        <w:t>，</w:t>
      </w:r>
      <w:r>
        <w:rPr>
          <w:rFonts w:ascii="Times New Roman" w:hAnsi="Times New Roman"/>
          <w:kern w:val="0"/>
          <w:szCs w:val="20"/>
        </w:rPr>
        <w:t>d</w:t>
      </w:r>
      <w:r>
        <w:rPr>
          <w:rFonts w:ascii="Times New Roman" w:hAnsi="Times New Roman" w:hint="eastAsia"/>
          <w:kern w:val="0"/>
          <w:szCs w:val="20"/>
        </w:rPr>
        <w:t>；</w:t>
      </w:r>
    </w:p>
    <w:p w:rsidR="000C6053" w:rsidRDefault="003D29EE">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kern w:val="0"/>
          <w:szCs w:val="20"/>
        </w:rPr>
        <w:t>b——</w:t>
      </w:r>
      <w:r>
        <w:rPr>
          <w:rFonts w:ascii="Times New Roman" w:hAnsi="Times New Roman"/>
          <w:kern w:val="0"/>
          <w:szCs w:val="20"/>
        </w:rPr>
        <w:t>截距，单位为微克每升，</w:t>
      </w:r>
      <w:proofErr w:type="spellStart"/>
      <w:r>
        <w:rPr>
          <w:rFonts w:ascii="Times New Roman" w:hAnsi="Times New Roman"/>
          <w:kern w:val="0"/>
          <w:szCs w:val="20"/>
        </w:rPr>
        <w:t>μg</w:t>
      </w:r>
      <w:proofErr w:type="spellEnd"/>
      <w:r>
        <w:rPr>
          <w:rFonts w:ascii="Times New Roman" w:hAnsi="Times New Roman"/>
          <w:kern w:val="0"/>
          <w:szCs w:val="20"/>
        </w:rPr>
        <w:t>/L</w:t>
      </w:r>
      <w:r>
        <w:rPr>
          <w:rFonts w:ascii="Times New Roman" w:hAnsi="Times New Roman" w:hint="eastAsia"/>
          <w:kern w:val="0"/>
          <w:szCs w:val="20"/>
        </w:rPr>
        <w:t>。</w:t>
      </w:r>
    </w:p>
    <w:p w:rsidR="000C6053" w:rsidRDefault="003D29EE">
      <w:pPr>
        <w:pStyle w:val="aff4"/>
        <w:spacing w:before="120" w:after="120"/>
      </w:pPr>
      <w:bookmarkStart w:id="134" w:name="_Toc190779375"/>
      <w:bookmarkStart w:id="135" w:name="_Toc211860334"/>
      <w:bookmarkStart w:id="136" w:name="_Toc190779411"/>
      <w:r>
        <w:rPr>
          <w:rFonts w:hint="eastAsia"/>
        </w:rPr>
        <w:t>迁移速率计算</w:t>
      </w:r>
      <w:bookmarkEnd w:id="134"/>
      <w:bookmarkEnd w:id="135"/>
      <w:bookmarkEnd w:id="136"/>
    </w:p>
    <w:p w:rsidR="000C6053" w:rsidRDefault="003D29EE">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hint="eastAsia"/>
          <w:kern w:val="0"/>
          <w:szCs w:val="20"/>
        </w:rPr>
        <w:t>待测容器中金属离子的迁移速率按公式（</w:t>
      </w:r>
      <w:r>
        <w:rPr>
          <w:rFonts w:ascii="Times New Roman" w:hAnsi="Times New Roman" w:hint="eastAsia"/>
          <w:kern w:val="0"/>
          <w:szCs w:val="20"/>
        </w:rPr>
        <w:t>A.2</w:t>
      </w:r>
      <w:r>
        <w:rPr>
          <w:rFonts w:ascii="Times New Roman" w:hAnsi="Times New Roman" w:hint="eastAsia"/>
          <w:kern w:val="0"/>
          <w:szCs w:val="20"/>
        </w:rPr>
        <w:t>）计算：</w:t>
      </w:r>
    </w:p>
    <w:p w:rsidR="000C6053" w:rsidRDefault="003D29EE">
      <w:pPr>
        <w:tabs>
          <w:tab w:val="center" w:pos="4678"/>
          <w:tab w:val="right" w:leader="middleDot" w:pos="9356"/>
        </w:tabs>
        <w:spacing w:line="240" w:lineRule="auto"/>
        <w:rPr>
          <w:rFonts w:ascii="Times New Roman" w:hAnsi="Times New Roman"/>
        </w:rPr>
      </w:pPr>
      <w:r>
        <w:rPr>
          <w:rFonts w:ascii="宋体" w:hAnsi="宋体"/>
        </w:rPr>
        <w:tab/>
      </w:r>
      <w:r>
        <w:rPr>
          <w:rFonts w:ascii="Times New Roman" w:hAnsi="Times New Roman"/>
          <w:position w:val="-24"/>
        </w:rPr>
        <w:object w:dxaOrig="924" w:dyaOrig="636">
          <v:shape id="_x0000_i1030" type="#_x0000_t75" style="width:46.2pt;height:31.8pt" o:ole="">
            <v:imagedata r:id="rId29" o:title=""/>
          </v:shape>
          <o:OLEObject Type="Embed" ProgID="Equation.DSMT4" ShapeID="_x0000_i1030" DrawAspect="Content" ObjectID="_1823856159" r:id="rId30"/>
        </w:object>
      </w:r>
      <w:r>
        <w:rPr>
          <w:rFonts w:ascii="Times New Roman" w:eastAsia="微软雅黑" w:hAnsi="Times New Roman"/>
        </w:rPr>
        <w:tab/>
      </w:r>
      <w:r>
        <w:rPr>
          <w:rFonts w:ascii="Times New Roman" w:hAnsi="Times New Roman"/>
        </w:rPr>
        <w:t>(A.2)</w:t>
      </w:r>
    </w:p>
    <w:p w:rsidR="000C6053" w:rsidRDefault="003D29EE">
      <w:pPr>
        <w:snapToGrid w:val="0"/>
        <w:ind w:firstLineChars="200" w:firstLine="420"/>
        <w:rPr>
          <w:kern w:val="0"/>
        </w:rPr>
      </w:pPr>
      <w:r>
        <w:rPr>
          <w:rFonts w:hint="eastAsia"/>
          <w:kern w:val="0"/>
        </w:rPr>
        <w:t>式中：</w:t>
      </w:r>
    </w:p>
    <w:p w:rsidR="000C6053" w:rsidRDefault="003D29EE">
      <w:pPr>
        <w:widowControl/>
        <w:autoSpaceDE w:val="0"/>
        <w:autoSpaceDN w:val="0"/>
        <w:adjustRightInd/>
        <w:spacing w:line="240" w:lineRule="auto"/>
        <w:ind w:firstLineChars="200" w:firstLine="420"/>
        <w:rPr>
          <w:rFonts w:ascii="Times New Roman" w:hAnsi="Times New Roman"/>
          <w:kern w:val="0"/>
          <w:szCs w:val="20"/>
        </w:rPr>
      </w:pPr>
      <w:proofErr w:type="spellStart"/>
      <w:r>
        <w:rPr>
          <w:rFonts w:ascii="Times New Roman" w:hAnsi="Times New Roman" w:hint="eastAsia"/>
          <w:i/>
          <w:kern w:val="0"/>
          <w:szCs w:val="20"/>
        </w:rPr>
        <w:t>MR</w:t>
      </w:r>
      <w:r>
        <w:rPr>
          <w:rFonts w:ascii="Times New Roman" w:hAnsi="Times New Roman" w:hint="eastAsia"/>
          <w:i/>
          <w:kern w:val="0"/>
          <w:szCs w:val="20"/>
          <w:vertAlign w:val="subscript"/>
        </w:rPr>
        <w:t>i</w:t>
      </w:r>
      <w:proofErr w:type="spellEnd"/>
      <w:r>
        <w:rPr>
          <w:rFonts w:ascii="Times New Roman" w:hAnsi="Times New Roman"/>
          <w:kern w:val="0"/>
          <w:szCs w:val="20"/>
        </w:rPr>
        <w:t>——</w:t>
      </w:r>
      <w:r>
        <w:rPr>
          <w:rFonts w:ascii="Times New Roman" w:hAnsi="Times New Roman"/>
          <w:kern w:val="0"/>
          <w:szCs w:val="20"/>
        </w:rPr>
        <w:t>金属离子</w:t>
      </w:r>
      <w:proofErr w:type="spellStart"/>
      <w:r>
        <w:rPr>
          <w:rFonts w:ascii="Times New Roman" w:hAnsi="Times New Roman" w:hint="eastAsia"/>
          <w:kern w:val="0"/>
          <w:szCs w:val="20"/>
        </w:rPr>
        <w:t>i</w:t>
      </w:r>
      <w:proofErr w:type="spellEnd"/>
      <w:r>
        <w:rPr>
          <w:rFonts w:ascii="Times New Roman" w:hAnsi="Times New Roman"/>
          <w:kern w:val="0"/>
          <w:szCs w:val="20"/>
        </w:rPr>
        <w:t>的迁移速率，单位为</w:t>
      </w:r>
      <w:proofErr w:type="gramStart"/>
      <w:r>
        <w:rPr>
          <w:rFonts w:ascii="Times New Roman" w:hAnsi="Times New Roman"/>
          <w:kern w:val="0"/>
          <w:szCs w:val="20"/>
        </w:rPr>
        <w:t>微克每</w:t>
      </w:r>
      <w:proofErr w:type="gramEnd"/>
      <w:r>
        <w:rPr>
          <w:rFonts w:ascii="Times New Roman" w:hAnsi="Times New Roman"/>
          <w:kern w:val="0"/>
          <w:szCs w:val="20"/>
        </w:rPr>
        <w:t>平方分米每天，</w:t>
      </w:r>
      <w:proofErr w:type="spellStart"/>
      <w:r>
        <w:rPr>
          <w:rFonts w:ascii="Times New Roman" w:hAnsi="Times New Roman"/>
          <w:kern w:val="0"/>
          <w:szCs w:val="20"/>
        </w:rPr>
        <w:t>μg</w:t>
      </w:r>
      <w:proofErr w:type="spellEnd"/>
      <w:r>
        <w:rPr>
          <w:rFonts w:ascii="Times New Roman" w:hAnsi="Times New Roman"/>
          <w:kern w:val="0"/>
          <w:szCs w:val="20"/>
        </w:rPr>
        <w:t>/(dm</w:t>
      </w:r>
      <w:r>
        <w:rPr>
          <w:rFonts w:ascii="Times New Roman" w:hAnsi="Times New Roman"/>
          <w:kern w:val="0"/>
          <w:szCs w:val="20"/>
          <w:vertAlign w:val="superscript"/>
        </w:rPr>
        <w:t>2</w:t>
      </w:r>
      <w:r>
        <w:rPr>
          <w:rFonts w:ascii="Times New Roman" w:hAnsi="Times New Roman"/>
          <w:kern w:val="0"/>
          <w:szCs w:val="20"/>
        </w:rPr>
        <w:sym w:font="Wingdings 2" w:char="F0A0"/>
      </w:r>
      <w:r>
        <w:rPr>
          <w:rFonts w:ascii="Times New Roman" w:hAnsi="Times New Roman"/>
          <w:kern w:val="0"/>
          <w:szCs w:val="20"/>
        </w:rPr>
        <w:t>d)</w:t>
      </w:r>
      <w:r>
        <w:rPr>
          <w:rFonts w:ascii="Times New Roman" w:hAnsi="Times New Roman"/>
          <w:kern w:val="0"/>
          <w:szCs w:val="20"/>
        </w:rPr>
        <w:t>；</w:t>
      </w:r>
    </w:p>
    <w:p w:rsidR="000C6053" w:rsidRDefault="003D29EE">
      <w:pPr>
        <w:widowControl/>
        <w:autoSpaceDE w:val="0"/>
        <w:autoSpaceDN w:val="0"/>
        <w:adjustRightInd/>
        <w:spacing w:line="240" w:lineRule="auto"/>
        <w:ind w:firstLineChars="200" w:firstLine="420"/>
        <w:rPr>
          <w:rFonts w:ascii="Times New Roman" w:hAnsi="Times New Roman"/>
          <w:kern w:val="0"/>
          <w:szCs w:val="20"/>
        </w:rPr>
      </w:pPr>
      <w:proofErr w:type="spellStart"/>
      <w:r>
        <w:rPr>
          <w:rFonts w:ascii="Times New Roman" w:hAnsi="Times New Roman"/>
          <w:i/>
          <w:kern w:val="0"/>
          <w:szCs w:val="20"/>
        </w:rPr>
        <w:t>k</w:t>
      </w:r>
      <w:r>
        <w:rPr>
          <w:rFonts w:ascii="Times New Roman" w:hAnsi="Times New Roman"/>
          <w:i/>
          <w:kern w:val="0"/>
          <w:szCs w:val="20"/>
          <w:vertAlign w:val="subscript"/>
        </w:rPr>
        <w:t>i</w:t>
      </w:r>
      <w:proofErr w:type="spellEnd"/>
      <w:r>
        <w:rPr>
          <w:rFonts w:ascii="Times New Roman" w:hAnsi="Times New Roman"/>
          <w:kern w:val="0"/>
          <w:szCs w:val="20"/>
        </w:rPr>
        <w:t>——</w:t>
      </w:r>
      <w:r>
        <w:rPr>
          <w:rFonts w:ascii="Times New Roman" w:hAnsi="Times New Roman"/>
          <w:kern w:val="0"/>
          <w:szCs w:val="20"/>
        </w:rPr>
        <w:t>金属离子</w:t>
      </w:r>
      <w:proofErr w:type="spellStart"/>
      <w:r>
        <w:rPr>
          <w:rFonts w:ascii="Times New Roman" w:hAnsi="Times New Roman" w:hint="eastAsia"/>
          <w:kern w:val="0"/>
          <w:szCs w:val="20"/>
        </w:rPr>
        <w:t>i</w:t>
      </w:r>
      <w:proofErr w:type="spellEnd"/>
      <w:r>
        <w:rPr>
          <w:rFonts w:ascii="Times New Roman" w:hAnsi="Times New Roman"/>
          <w:kern w:val="0"/>
          <w:szCs w:val="20"/>
        </w:rPr>
        <w:t>的迁移斜率，单位为微克每升每天，</w:t>
      </w:r>
      <w:proofErr w:type="spellStart"/>
      <w:r>
        <w:rPr>
          <w:rFonts w:ascii="Times New Roman" w:hAnsi="Times New Roman"/>
          <w:kern w:val="0"/>
          <w:szCs w:val="20"/>
        </w:rPr>
        <w:t>μg</w:t>
      </w:r>
      <w:proofErr w:type="spellEnd"/>
      <w:r>
        <w:rPr>
          <w:rFonts w:ascii="Times New Roman" w:hAnsi="Times New Roman"/>
          <w:kern w:val="0"/>
          <w:szCs w:val="20"/>
        </w:rPr>
        <w:t>/(L</w:t>
      </w:r>
      <w:r>
        <w:rPr>
          <w:rFonts w:ascii="Times New Roman" w:hAnsi="Times New Roman"/>
          <w:kern w:val="0"/>
          <w:szCs w:val="20"/>
        </w:rPr>
        <w:sym w:font="Wingdings 2" w:char="F0A0"/>
      </w:r>
      <w:r>
        <w:rPr>
          <w:rFonts w:ascii="Times New Roman" w:hAnsi="Times New Roman"/>
          <w:kern w:val="0"/>
          <w:szCs w:val="20"/>
        </w:rPr>
        <w:t>d)</w:t>
      </w:r>
      <w:r>
        <w:rPr>
          <w:rFonts w:ascii="Times New Roman" w:hAnsi="Times New Roman"/>
          <w:kern w:val="0"/>
          <w:szCs w:val="20"/>
        </w:rPr>
        <w:t>；</w:t>
      </w:r>
    </w:p>
    <w:p w:rsidR="000C6053" w:rsidRDefault="003D29EE">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hint="eastAsia"/>
          <w:i/>
          <w:kern w:val="0"/>
          <w:szCs w:val="20"/>
        </w:rPr>
        <w:t>L</w:t>
      </w:r>
      <w:r>
        <w:rPr>
          <w:rFonts w:ascii="Times New Roman" w:hAnsi="Times New Roman"/>
          <w:kern w:val="0"/>
          <w:szCs w:val="20"/>
        </w:rPr>
        <w:t>——</w:t>
      </w:r>
      <w:r>
        <w:rPr>
          <w:rFonts w:ascii="Times New Roman" w:hAnsi="Times New Roman" w:hint="eastAsia"/>
          <w:kern w:val="0"/>
          <w:szCs w:val="20"/>
        </w:rPr>
        <w:t>提取比</w:t>
      </w:r>
      <w:r>
        <w:rPr>
          <w:rFonts w:ascii="Times New Roman" w:hAnsi="Times New Roman"/>
          <w:kern w:val="0"/>
          <w:szCs w:val="20"/>
        </w:rPr>
        <w:t>，单位为平方分米每升，</w:t>
      </w:r>
      <w:r>
        <w:rPr>
          <w:rFonts w:ascii="Times New Roman" w:hAnsi="Times New Roman"/>
          <w:kern w:val="0"/>
          <w:szCs w:val="20"/>
        </w:rPr>
        <w:t>dm</w:t>
      </w:r>
      <w:r>
        <w:rPr>
          <w:rFonts w:ascii="Times New Roman" w:hAnsi="Times New Roman"/>
          <w:kern w:val="0"/>
          <w:szCs w:val="20"/>
          <w:vertAlign w:val="superscript"/>
        </w:rPr>
        <w:t>2</w:t>
      </w:r>
      <w:r>
        <w:rPr>
          <w:rFonts w:ascii="Times New Roman" w:hAnsi="Times New Roman"/>
          <w:kern w:val="0"/>
          <w:szCs w:val="20"/>
        </w:rPr>
        <w:t>/L</w:t>
      </w:r>
      <w:r>
        <w:rPr>
          <w:rFonts w:ascii="Times New Roman" w:hAnsi="Times New Roman"/>
          <w:kern w:val="0"/>
          <w:szCs w:val="20"/>
        </w:rPr>
        <w:t>。</w:t>
      </w:r>
    </w:p>
    <w:p w:rsidR="000C6053" w:rsidRDefault="003D29EE">
      <w:pPr>
        <w:widowControl/>
        <w:autoSpaceDE w:val="0"/>
        <w:autoSpaceDN w:val="0"/>
        <w:adjustRightInd/>
        <w:spacing w:line="240" w:lineRule="auto"/>
        <w:jc w:val="center"/>
        <w:rPr>
          <w:rFonts w:ascii="Times New Roman" w:hAnsi="Times New Roman"/>
          <w:kern w:val="0"/>
          <w:szCs w:val="20"/>
        </w:rPr>
      </w:pPr>
      <w:bookmarkStart w:id="137" w:name="BookMark8"/>
      <w:bookmarkEnd w:id="128"/>
      <w:r>
        <w:rPr>
          <w:rFonts w:ascii="Times New Roman" w:hAnsi="Times New Roman"/>
          <w:noProof/>
          <w:kern w:val="0"/>
          <w:szCs w:val="20"/>
        </w:rPr>
        <w:drawing>
          <wp:inline distT="0" distB="0" distL="0" distR="0">
            <wp:extent cx="1485900" cy="317500"/>
            <wp:effectExtent l="0" t="0" r="0" b="6350"/>
            <wp:docPr id="9" name="图片 9"/>
            <wp:cNvGraphicFramePr/>
            <a:graphic xmlns:a="http://schemas.openxmlformats.org/drawingml/2006/main">
              <a:graphicData uri="http://schemas.openxmlformats.org/drawingml/2006/picture">
                <pic:pic xmlns:pic="http://schemas.openxmlformats.org/drawingml/2006/picture">
                  <pic:nvPicPr>
                    <pic:cNvPr id="9" name="图片 9"/>
                    <pic:cNvPicPr/>
                  </pic:nvPicPr>
                  <pic:blipFill>
                    <a:blip r:embed="rId31"/>
                    <a:stretch>
                      <a:fillRect/>
                    </a:stretch>
                  </pic:blipFill>
                  <pic:spPr>
                    <a:xfrm>
                      <a:off x="0" y="0"/>
                      <a:ext cx="1485900" cy="317500"/>
                    </a:xfrm>
                    <a:prstGeom prst="rect">
                      <a:avLst/>
                    </a:prstGeom>
                  </pic:spPr>
                </pic:pic>
              </a:graphicData>
            </a:graphic>
          </wp:inline>
        </w:drawing>
      </w:r>
      <w:bookmarkEnd w:id="137"/>
    </w:p>
    <w:sectPr w:rsidR="000C6053">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6CAF" w:rsidRDefault="00306CAF">
      <w:pPr>
        <w:spacing w:line="240" w:lineRule="auto"/>
      </w:pPr>
      <w:r>
        <w:separator/>
      </w:r>
    </w:p>
  </w:endnote>
  <w:endnote w:type="continuationSeparator" w:id="0">
    <w:p w:rsidR="00306CAF" w:rsidRDefault="00306C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微软雅黑">
    <w:altName w:val="汉仪旗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6053" w:rsidRDefault="003D29EE">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6053" w:rsidRDefault="000C6053">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6053" w:rsidRDefault="003D29EE">
    <w:pPr>
      <w:pStyle w:val="afffff2"/>
    </w:pPr>
    <w:r>
      <w:fldChar w:fldCharType="begin"/>
    </w:r>
    <w:r>
      <w:instrText>PAGE   \* MERGEFORMAT</w:instrText>
    </w:r>
    <w:r>
      <w:fldChar w:fldCharType="separate"/>
    </w:r>
    <w:r w:rsidR="00F9513E" w:rsidRPr="00F9513E">
      <w:rPr>
        <w:noProof/>
        <w:lang w:val="zh-CN"/>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6CAF" w:rsidRDefault="00306CAF">
      <w:pPr>
        <w:spacing w:line="240" w:lineRule="auto"/>
      </w:pPr>
      <w:r>
        <w:separator/>
      </w:r>
    </w:p>
  </w:footnote>
  <w:footnote w:type="continuationSeparator" w:id="0">
    <w:p w:rsidR="00306CAF" w:rsidRDefault="00306C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6053" w:rsidRDefault="003D29EE">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6053" w:rsidRDefault="000C6053">
    <w:pPr>
      <w:pStyle w:val="affff0"/>
      <w:jc w:val="both"/>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6053" w:rsidRDefault="003D29EE">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T/CBMF XXXX—XXXX</w:t>
    </w:r>
    <w: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6053" w:rsidRDefault="003D29EE">
    <w:pPr>
      <w:pStyle w:val="afffffa"/>
    </w:pPr>
    <w:r>
      <w:fldChar w:fldCharType="begin"/>
    </w:r>
    <w:r>
      <w:instrText xml:space="preserve"> STYLEREF  标准文件_文件编号  \* MERGEFORMAT </w:instrText>
    </w:r>
    <w:r>
      <w:fldChar w:fldCharType="separate"/>
    </w:r>
    <w:r w:rsidR="00F9513E">
      <w:rPr>
        <w:noProof/>
      </w:rPr>
      <w:t>T/CBMF XXXX</w:t>
    </w:r>
    <w:r w:rsidR="00F9513E">
      <w:rPr>
        <w:noProof/>
      </w:rPr>
      <w:t>—</w:t>
    </w:r>
    <w:r w:rsidR="00F9513E">
      <w:rPr>
        <w:noProof/>
      </w:rPr>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CB3B983"/>
    <w:multiLevelType w:val="multilevel"/>
    <w:tmpl w:val="FCB3B983"/>
    <w:lvl w:ilvl="0">
      <w:start w:val="1"/>
      <w:numFmt w:val="upperLetter"/>
      <w:pStyle w:val="a"/>
      <w:suff w:val="space"/>
      <w:lvlText w:val="%1"/>
      <w:lvlJc w:val="left"/>
      <w:pPr>
        <w:ind w:left="425" w:hanging="425"/>
      </w:pPr>
      <w:rPr>
        <w:rFonts w:hint="eastAsia"/>
      </w:rPr>
    </w:lvl>
    <w:lvl w:ilvl="1">
      <w:start w:val="1"/>
      <w:numFmt w:val="decimal"/>
      <w:pStyle w:val="a0"/>
      <w:suff w:val="space"/>
      <w:lvlText w:val="表%1.%2"/>
      <w:lvlJc w:val="center"/>
      <w:pPr>
        <w:tabs>
          <w:tab w:val="left" w:pos="0"/>
        </w:tabs>
        <w:ind w:left="0" w:firstLine="0"/>
      </w:pPr>
      <w:rPr>
        <w:rFonts w:ascii="黑体" w:eastAsia="黑体" w:hint="default"/>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02837933"/>
    <w:multiLevelType w:val="multilevel"/>
    <w:tmpl w:val="02837933"/>
    <w:lvl w:ilvl="0">
      <w:start w:val="1"/>
      <w:numFmt w:val="decimal"/>
      <w:pStyle w:val="a1"/>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2"/>
      <w:suff w:val="nothing"/>
      <w:lvlText w:val="%1%2.%3　"/>
      <w:lvlJc w:val="left"/>
      <w:pPr>
        <w:ind w:left="0" w:firstLine="0"/>
      </w:pPr>
    </w:lvl>
    <w:lvl w:ilvl="3">
      <w:start w:val="1"/>
      <w:numFmt w:val="decimal"/>
      <w:pStyle w:val="a3"/>
      <w:suff w:val="nothing"/>
      <w:lvlText w:val="%1%2.%3.%4　"/>
      <w:lvlJc w:val="left"/>
      <w:pPr>
        <w:ind w:left="0" w:firstLine="0"/>
      </w:pPr>
    </w:lvl>
    <w:lvl w:ilvl="4">
      <w:start w:val="1"/>
      <w:numFmt w:val="decimal"/>
      <w:pStyle w:val="a4"/>
      <w:suff w:val="nothing"/>
      <w:lvlText w:val="%1%2.%3.%4.%5　"/>
      <w:lvlJc w:val="left"/>
      <w:pPr>
        <w:ind w:left="0" w:firstLine="0"/>
      </w:pPr>
    </w:lvl>
    <w:lvl w:ilvl="5">
      <w:start w:val="1"/>
      <w:numFmt w:val="decimal"/>
      <w:pStyle w:val="a5"/>
      <w:suff w:val="nothing"/>
      <w:lvlText w:val="%1%2.%3.%4.%5.%6　"/>
      <w:lvlJc w:val="left"/>
      <w:pPr>
        <w:ind w:left="0" w:firstLine="0"/>
      </w:pPr>
    </w:lvl>
    <w:lvl w:ilvl="6">
      <w:start w:val="1"/>
      <w:numFmt w:val="decimal"/>
      <w:pStyle w:val="a6"/>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15:restartNumberingAfterBreak="0">
    <w:nsid w:val="079102AD"/>
    <w:multiLevelType w:val="multilevel"/>
    <w:tmpl w:val="079102AD"/>
    <w:lvl w:ilvl="0">
      <w:start w:val="1"/>
      <w:numFmt w:val="decimal"/>
      <w:pStyle w:val="a7"/>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8"/>
      <w:lvlText w:val="%1"/>
      <w:lvlJc w:val="left"/>
      <w:pPr>
        <w:ind w:left="425" w:hanging="425"/>
      </w:pPr>
      <w:rPr>
        <w:rFonts w:hint="eastAsia"/>
      </w:rPr>
    </w:lvl>
    <w:lvl w:ilvl="1">
      <w:start w:val="1"/>
      <w:numFmt w:val="decimal"/>
      <w:pStyle w:val="a9"/>
      <w:suff w:val="nothing"/>
      <w:lvlText w:val="%10.%2 "/>
      <w:lvlJc w:val="left"/>
      <w:pPr>
        <w:ind w:left="0" w:firstLine="0"/>
      </w:pPr>
      <w:rPr>
        <w:rFonts w:ascii="黑体" w:eastAsia="黑体" w:hAnsiTheme="minorHAnsi" w:hint="eastAsia"/>
        <w:b w:val="0"/>
        <w:i w:val="0"/>
        <w:sz w:val="21"/>
      </w:rPr>
    </w:lvl>
    <w:lvl w:ilvl="2">
      <w:start w:val="1"/>
      <w:numFmt w:val="decimal"/>
      <w:pStyle w:val="aa"/>
      <w:suff w:val="nothing"/>
      <w:lvlText w:val="%10.%2.%3 "/>
      <w:lvlJc w:val="left"/>
      <w:pPr>
        <w:ind w:left="0" w:firstLine="0"/>
      </w:pPr>
      <w:rPr>
        <w:rFonts w:ascii="黑体" w:eastAsia="黑体" w:hAnsiTheme="minorHAnsi" w:hint="eastAsia"/>
        <w:b w:val="0"/>
        <w:i w:val="0"/>
        <w:sz w:val="21"/>
      </w:rPr>
    </w:lvl>
    <w:lvl w:ilvl="3">
      <w:start w:val="1"/>
      <w:numFmt w:val="decimal"/>
      <w:pStyle w:val="ab"/>
      <w:suff w:val="nothing"/>
      <w:lvlText w:val="%10.%2.%3.%4 "/>
      <w:lvlJc w:val="left"/>
      <w:pPr>
        <w:ind w:left="0" w:firstLine="0"/>
      </w:pPr>
      <w:rPr>
        <w:rFonts w:ascii="黑体" w:eastAsia="黑体" w:hAnsiTheme="minorHAnsi" w:hint="eastAsia"/>
        <w:b w:val="0"/>
        <w:i w:val="0"/>
        <w:sz w:val="21"/>
      </w:rPr>
    </w:lvl>
    <w:lvl w:ilvl="4">
      <w:start w:val="1"/>
      <w:numFmt w:val="decimal"/>
      <w:pStyle w:val="ac"/>
      <w:suff w:val="nothing"/>
      <w:lvlText w:val="%10.%2.%3.%4.%5 "/>
      <w:lvlJc w:val="left"/>
      <w:pPr>
        <w:ind w:left="0" w:firstLine="0"/>
      </w:pPr>
      <w:rPr>
        <w:rFonts w:ascii="黑体" w:eastAsia="黑体" w:hAnsiTheme="minorHAnsi" w:hint="eastAsia"/>
        <w:b w:val="0"/>
        <w:i w:val="0"/>
        <w:sz w:val="21"/>
      </w:rPr>
    </w:lvl>
    <w:lvl w:ilvl="5">
      <w:start w:val="1"/>
      <w:numFmt w:val="decimal"/>
      <w:pStyle w:val="ad"/>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e"/>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f"/>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C0549AA"/>
    <w:multiLevelType w:val="multilevel"/>
    <w:tmpl w:val="0C0549AA"/>
    <w:lvl w:ilvl="0">
      <w:start w:val="1"/>
      <w:numFmt w:val="lowerLetter"/>
      <w:lvlText w:val="%1)"/>
      <w:lvlJc w:val="left"/>
      <w:pPr>
        <w:tabs>
          <w:tab w:val="left" w:pos="851"/>
        </w:tabs>
        <w:ind w:left="851" w:hanging="426"/>
      </w:pPr>
      <w:rPr>
        <w:rFonts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8" w15:restartNumberingAfterBreak="0">
    <w:nsid w:val="0D051F45"/>
    <w:multiLevelType w:val="multilevel"/>
    <w:tmpl w:val="0D051F45"/>
    <w:lvl w:ilvl="0">
      <w:start w:val="1"/>
      <w:numFmt w:val="lowerRoman"/>
      <w:pStyle w:val="af0"/>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9" w15:restartNumberingAfterBreak="0">
    <w:nsid w:val="1AD20F90"/>
    <w:multiLevelType w:val="multilevel"/>
    <w:tmpl w:val="1AD20F90"/>
    <w:lvl w:ilvl="0">
      <w:start w:val="1"/>
      <w:numFmt w:val="none"/>
      <w:pStyle w:val="af1"/>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1AF15012"/>
    <w:multiLevelType w:val="multilevel"/>
    <w:tmpl w:val="1AF15012"/>
    <w:lvl w:ilvl="0">
      <w:start w:val="1"/>
      <w:numFmt w:val="upperLetter"/>
      <w:pStyle w:val="af2"/>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1" w15:restartNumberingAfterBreak="0">
    <w:nsid w:val="1EAA1992"/>
    <w:multiLevelType w:val="multilevel"/>
    <w:tmpl w:val="1EAA1992"/>
    <w:lvl w:ilvl="0">
      <w:start w:val="1"/>
      <w:numFmt w:val="none"/>
      <w:pStyle w:val="af3"/>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2" w15:restartNumberingAfterBreak="0">
    <w:nsid w:val="2C5917C3"/>
    <w:multiLevelType w:val="multilevel"/>
    <w:tmpl w:val="2C5917C3"/>
    <w:lvl w:ilvl="0">
      <w:start w:val="1"/>
      <w:numFmt w:val="none"/>
      <w:pStyle w:val="af4"/>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5"/>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15:restartNumberingAfterBreak="0">
    <w:nsid w:val="32F04FB2"/>
    <w:multiLevelType w:val="multilevel"/>
    <w:tmpl w:val="32F04FB2"/>
    <w:lvl w:ilvl="0">
      <w:start w:val="1"/>
      <w:numFmt w:val="lowerLetter"/>
      <w:pStyle w:val="af6"/>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44C50F90"/>
    <w:multiLevelType w:val="multilevel"/>
    <w:tmpl w:val="44C50F90"/>
    <w:lvl w:ilvl="0">
      <w:start w:val="1"/>
      <w:numFmt w:val="lowerLetter"/>
      <w:pStyle w:val="af7"/>
      <w:lvlText w:val="%1)"/>
      <w:lvlJc w:val="left"/>
      <w:pPr>
        <w:tabs>
          <w:tab w:val="left" w:pos="851"/>
        </w:tabs>
        <w:ind w:left="851" w:hanging="426"/>
      </w:pPr>
      <w:rPr>
        <w:rFonts w:ascii="宋体" w:eastAsia="宋体" w:hAnsi="Times New Roman" w:hint="eastAsia"/>
        <w:sz w:val="21"/>
      </w:rPr>
    </w:lvl>
    <w:lvl w:ilvl="1">
      <w:start w:val="1"/>
      <w:numFmt w:val="decimal"/>
      <w:pStyle w:val="af8"/>
      <w:lvlText w:val="%2)"/>
      <w:lvlJc w:val="left"/>
      <w:pPr>
        <w:tabs>
          <w:tab w:val="left" w:pos="1276"/>
        </w:tabs>
        <w:ind w:left="1276" w:hanging="425"/>
      </w:pPr>
      <w:rPr>
        <w:rFonts w:ascii="宋体" w:eastAsia="宋体" w:hAnsi="Times New Roman" w:hint="eastAsia"/>
        <w:sz w:val="21"/>
      </w:rPr>
    </w:lvl>
    <w:lvl w:ilvl="2">
      <w:start w:val="1"/>
      <w:numFmt w:val="decimal"/>
      <w:pStyle w:val="af9"/>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15:restartNumberingAfterBreak="0">
    <w:nsid w:val="48802D1C"/>
    <w:multiLevelType w:val="multilevel"/>
    <w:tmpl w:val="48802D1C"/>
    <w:lvl w:ilvl="0">
      <w:start w:val="1"/>
      <w:numFmt w:val="upperLetter"/>
      <w:pStyle w:val="afa"/>
      <w:lvlText w:val="%1"/>
      <w:lvlJc w:val="left"/>
      <w:pPr>
        <w:ind w:left="420" w:hanging="420"/>
      </w:pPr>
      <w:rPr>
        <w:rFonts w:hint="eastAsia"/>
      </w:rPr>
    </w:lvl>
    <w:lvl w:ilvl="1">
      <w:start w:val="1"/>
      <w:numFmt w:val="decimal"/>
      <w:pStyle w:val="afb"/>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B733A5F"/>
    <w:multiLevelType w:val="multilevel"/>
    <w:tmpl w:val="4B733A5F"/>
    <w:lvl w:ilvl="0">
      <w:start w:val="1"/>
      <w:numFmt w:val="decimal"/>
      <w:pStyle w:val="afc"/>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15:restartNumberingAfterBreak="0">
    <w:nsid w:val="4E5D0534"/>
    <w:multiLevelType w:val="multilevel"/>
    <w:tmpl w:val="4E5D0534"/>
    <w:lvl w:ilvl="0">
      <w:start w:val="1"/>
      <w:numFmt w:val="decimal"/>
      <w:pStyle w:val="afd"/>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4632751"/>
    <w:multiLevelType w:val="multilevel"/>
    <w:tmpl w:val="54632751"/>
    <w:lvl w:ilvl="0">
      <w:start w:val="1"/>
      <w:numFmt w:val="none"/>
      <w:pStyle w:val="afe"/>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15:restartNumberingAfterBreak="0">
    <w:nsid w:val="557C2AF5"/>
    <w:multiLevelType w:val="multilevel"/>
    <w:tmpl w:val="557C2AF5"/>
    <w:lvl w:ilvl="0">
      <w:start w:val="1"/>
      <w:numFmt w:val="decimal"/>
      <w:pStyle w:val="aff"/>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0"/>
  </w:num>
  <w:num w:numId="6">
    <w:abstractNumId w:val="15"/>
  </w:num>
  <w:num w:numId="7">
    <w:abstractNumId w:val="10"/>
  </w:num>
  <w:num w:numId="8">
    <w:abstractNumId w:val="4"/>
  </w:num>
  <w:num w:numId="9">
    <w:abstractNumId w:val="11"/>
  </w:num>
  <w:num w:numId="10">
    <w:abstractNumId w:val="18"/>
  </w:num>
  <w:num w:numId="11">
    <w:abstractNumId w:val="26"/>
  </w:num>
  <w:num w:numId="12">
    <w:abstractNumId w:val="13"/>
  </w:num>
  <w:num w:numId="13">
    <w:abstractNumId w:val="14"/>
  </w:num>
  <w:num w:numId="14">
    <w:abstractNumId w:val="9"/>
  </w:num>
  <w:num w:numId="15">
    <w:abstractNumId w:val="20"/>
  </w:num>
  <w:num w:numId="16">
    <w:abstractNumId w:val="22"/>
  </w:num>
  <w:num w:numId="17">
    <w:abstractNumId w:val="19"/>
  </w:num>
  <w:num w:numId="18">
    <w:abstractNumId w:val="30"/>
  </w:num>
  <w:num w:numId="19">
    <w:abstractNumId w:val="17"/>
  </w:num>
  <w:num w:numId="20">
    <w:abstractNumId w:val="2"/>
  </w:num>
  <w:num w:numId="21">
    <w:abstractNumId w:val="12"/>
  </w:num>
  <w:num w:numId="22">
    <w:abstractNumId w:val="31"/>
  </w:num>
  <w:num w:numId="23">
    <w:abstractNumId w:val="21"/>
  </w:num>
  <w:num w:numId="24">
    <w:abstractNumId w:val="8"/>
  </w:num>
  <w:num w:numId="25">
    <w:abstractNumId w:val="27"/>
  </w:num>
  <w:num w:numId="26">
    <w:abstractNumId w:val="29"/>
  </w:num>
  <w:num w:numId="27">
    <w:abstractNumId w:val="3"/>
  </w:num>
  <w:num w:numId="28">
    <w:abstractNumId w:val="5"/>
  </w:num>
  <w:num w:numId="29">
    <w:abstractNumId w:val="16"/>
  </w:num>
  <w:num w:numId="30">
    <w:abstractNumId w:val="25"/>
  </w:num>
  <w:num w:numId="31">
    <w:abstractNumId w:val="23"/>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zThCViFpDQtywVBuFwYuTQ5EEwyepQGLs9x6kQFLRyj4ropXN6KuKfmlI7jKPjlWV1m+PT0F9p8x6NxzK4hhgg==" w:salt="Ax2nMoH63btUqHVYjUi4g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ZjMzI5ZjJlODQ5ODU1ZGZmZTdmZDRmYWJjMzFjYTgifQ=="/>
  </w:docVars>
  <w:rsids>
    <w:rsidRoot w:val="00CA04B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4D6A"/>
    <w:rsid w:val="000552FD"/>
    <w:rsid w:val="000556ED"/>
    <w:rsid w:val="00055FE2"/>
    <w:rsid w:val="0005616F"/>
    <w:rsid w:val="00060C2E"/>
    <w:rsid w:val="00061033"/>
    <w:rsid w:val="000619E9"/>
    <w:rsid w:val="000622D4"/>
    <w:rsid w:val="0006357D"/>
    <w:rsid w:val="00067F1E"/>
    <w:rsid w:val="00071CC0"/>
    <w:rsid w:val="00071CFC"/>
    <w:rsid w:val="00072F2E"/>
    <w:rsid w:val="00073C8C"/>
    <w:rsid w:val="00077B64"/>
    <w:rsid w:val="00080A1C"/>
    <w:rsid w:val="00082317"/>
    <w:rsid w:val="000838A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053"/>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205B"/>
    <w:rsid w:val="00113B1E"/>
    <w:rsid w:val="0011711C"/>
    <w:rsid w:val="0012286E"/>
    <w:rsid w:val="00124E4F"/>
    <w:rsid w:val="00125FB3"/>
    <w:rsid w:val="001260B7"/>
    <w:rsid w:val="001265CB"/>
    <w:rsid w:val="001321C6"/>
    <w:rsid w:val="001325C4"/>
    <w:rsid w:val="00133010"/>
    <w:rsid w:val="001338EE"/>
    <w:rsid w:val="00133AAE"/>
    <w:rsid w:val="00135323"/>
    <w:rsid w:val="001356C4"/>
    <w:rsid w:val="00137565"/>
    <w:rsid w:val="00141114"/>
    <w:rsid w:val="001411D5"/>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158E"/>
    <w:rsid w:val="0017340B"/>
    <w:rsid w:val="00173FB1"/>
    <w:rsid w:val="00176DFD"/>
    <w:rsid w:val="001852C9"/>
    <w:rsid w:val="00187A0B"/>
    <w:rsid w:val="00190087"/>
    <w:rsid w:val="001913C4"/>
    <w:rsid w:val="0019348F"/>
    <w:rsid w:val="00193A07"/>
    <w:rsid w:val="00194C95"/>
    <w:rsid w:val="00195C34"/>
    <w:rsid w:val="00196D26"/>
    <w:rsid w:val="00196EF5"/>
    <w:rsid w:val="001A1A53"/>
    <w:rsid w:val="001A1B74"/>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6726"/>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0358"/>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1527"/>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732"/>
    <w:rsid w:val="00264A0C"/>
    <w:rsid w:val="00266EEB"/>
    <w:rsid w:val="00267EF4"/>
    <w:rsid w:val="00270CB8"/>
    <w:rsid w:val="00272B08"/>
    <w:rsid w:val="00275FDD"/>
    <w:rsid w:val="00281BB8"/>
    <w:rsid w:val="00281E9E"/>
    <w:rsid w:val="00282405"/>
    <w:rsid w:val="00285170"/>
    <w:rsid w:val="00285361"/>
    <w:rsid w:val="002926B2"/>
    <w:rsid w:val="00292D60"/>
    <w:rsid w:val="00293B30"/>
    <w:rsid w:val="00294D34"/>
    <w:rsid w:val="00294E3B"/>
    <w:rsid w:val="00296193"/>
    <w:rsid w:val="00296C66"/>
    <w:rsid w:val="00296EBE"/>
    <w:rsid w:val="002974E3"/>
    <w:rsid w:val="002A084B"/>
    <w:rsid w:val="002A1039"/>
    <w:rsid w:val="002A1260"/>
    <w:rsid w:val="002A1589"/>
    <w:rsid w:val="002A1608"/>
    <w:rsid w:val="002A25DC"/>
    <w:rsid w:val="002A3AAB"/>
    <w:rsid w:val="002A4CEA"/>
    <w:rsid w:val="002A5977"/>
    <w:rsid w:val="002A5A13"/>
    <w:rsid w:val="002A735F"/>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06CAF"/>
    <w:rsid w:val="00313B85"/>
    <w:rsid w:val="00317988"/>
    <w:rsid w:val="003221B4"/>
    <w:rsid w:val="0032258D"/>
    <w:rsid w:val="00322E62"/>
    <w:rsid w:val="00324D13"/>
    <w:rsid w:val="00324EDD"/>
    <w:rsid w:val="0032763D"/>
    <w:rsid w:val="003331E4"/>
    <w:rsid w:val="00336C64"/>
    <w:rsid w:val="00337162"/>
    <w:rsid w:val="0034194F"/>
    <w:rsid w:val="00344605"/>
    <w:rsid w:val="00345C6D"/>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3B2"/>
    <w:rsid w:val="003D0519"/>
    <w:rsid w:val="003D0FF6"/>
    <w:rsid w:val="003D19F8"/>
    <w:rsid w:val="003D262C"/>
    <w:rsid w:val="003D29EE"/>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12F"/>
    <w:rsid w:val="00401400"/>
    <w:rsid w:val="00404869"/>
    <w:rsid w:val="00405884"/>
    <w:rsid w:val="00407D39"/>
    <w:rsid w:val="0041477A"/>
    <w:rsid w:val="004167A3"/>
    <w:rsid w:val="004321EC"/>
    <w:rsid w:val="00432DAA"/>
    <w:rsid w:val="00434305"/>
    <w:rsid w:val="00435DF7"/>
    <w:rsid w:val="0044083F"/>
    <w:rsid w:val="00441AE7"/>
    <w:rsid w:val="00445574"/>
    <w:rsid w:val="004467FB"/>
    <w:rsid w:val="00452D6B"/>
    <w:rsid w:val="00454484"/>
    <w:rsid w:val="0045517B"/>
    <w:rsid w:val="004562EB"/>
    <w:rsid w:val="0046013D"/>
    <w:rsid w:val="00463B77"/>
    <w:rsid w:val="00463C7B"/>
    <w:rsid w:val="004644A6"/>
    <w:rsid w:val="004659BD"/>
    <w:rsid w:val="00470775"/>
    <w:rsid w:val="004746B1"/>
    <w:rsid w:val="0047583F"/>
    <w:rsid w:val="00475DE8"/>
    <w:rsid w:val="00481C44"/>
    <w:rsid w:val="00483BE4"/>
    <w:rsid w:val="00484936"/>
    <w:rsid w:val="00485C89"/>
    <w:rsid w:val="00485F22"/>
    <w:rsid w:val="00486BE3"/>
    <w:rsid w:val="004905E4"/>
    <w:rsid w:val="00490A89"/>
    <w:rsid w:val="00490AB4"/>
    <w:rsid w:val="00492F02"/>
    <w:rsid w:val="004939AE"/>
    <w:rsid w:val="00497233"/>
    <w:rsid w:val="004A12DF"/>
    <w:rsid w:val="004A1BA8"/>
    <w:rsid w:val="004A4B57"/>
    <w:rsid w:val="004A63FA"/>
    <w:rsid w:val="004A6A3D"/>
    <w:rsid w:val="004B0272"/>
    <w:rsid w:val="004B2701"/>
    <w:rsid w:val="004B2E1B"/>
    <w:rsid w:val="004B3AA8"/>
    <w:rsid w:val="004B3E93"/>
    <w:rsid w:val="004C1FBC"/>
    <w:rsid w:val="004C25A2"/>
    <w:rsid w:val="004C350D"/>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28B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668ED"/>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345F"/>
    <w:rsid w:val="005A4A1B"/>
    <w:rsid w:val="005A555D"/>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73F"/>
    <w:rsid w:val="005F284E"/>
    <w:rsid w:val="00600B5F"/>
    <w:rsid w:val="006015CE"/>
    <w:rsid w:val="00604784"/>
    <w:rsid w:val="00606419"/>
    <w:rsid w:val="00607D29"/>
    <w:rsid w:val="00612952"/>
    <w:rsid w:val="00614CC1"/>
    <w:rsid w:val="00615A9D"/>
    <w:rsid w:val="00617387"/>
    <w:rsid w:val="00620267"/>
    <w:rsid w:val="006205D6"/>
    <w:rsid w:val="006252D8"/>
    <w:rsid w:val="006259BC"/>
    <w:rsid w:val="0062636B"/>
    <w:rsid w:val="00632182"/>
    <w:rsid w:val="00632AE0"/>
    <w:rsid w:val="00633C17"/>
    <w:rsid w:val="00634D9E"/>
    <w:rsid w:val="00636E3E"/>
    <w:rsid w:val="006379F7"/>
    <w:rsid w:val="00637E4D"/>
    <w:rsid w:val="00640620"/>
    <w:rsid w:val="00641A1F"/>
    <w:rsid w:val="00644106"/>
    <w:rsid w:val="00644A1E"/>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69B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1F9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07CB6"/>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CA6"/>
    <w:rsid w:val="00750D61"/>
    <w:rsid w:val="00750EE1"/>
    <w:rsid w:val="00752B4D"/>
    <w:rsid w:val="00755402"/>
    <w:rsid w:val="00756B26"/>
    <w:rsid w:val="00756EDF"/>
    <w:rsid w:val="007600E3"/>
    <w:rsid w:val="00763B46"/>
    <w:rsid w:val="00765C43"/>
    <w:rsid w:val="00765EFB"/>
    <w:rsid w:val="007671CA"/>
    <w:rsid w:val="007675F7"/>
    <w:rsid w:val="00767C61"/>
    <w:rsid w:val="0077008A"/>
    <w:rsid w:val="00773C1F"/>
    <w:rsid w:val="00774DA4"/>
    <w:rsid w:val="00776599"/>
    <w:rsid w:val="0078114B"/>
    <w:rsid w:val="00781DD2"/>
    <w:rsid w:val="00783ECF"/>
    <w:rsid w:val="0078413A"/>
    <w:rsid w:val="00791142"/>
    <w:rsid w:val="007959E8"/>
    <w:rsid w:val="00795E9C"/>
    <w:rsid w:val="007A0521"/>
    <w:rsid w:val="007A2E12"/>
    <w:rsid w:val="007A3475"/>
    <w:rsid w:val="007A41C8"/>
    <w:rsid w:val="007A54CE"/>
    <w:rsid w:val="007A5D3A"/>
    <w:rsid w:val="007A67E8"/>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0A5E"/>
    <w:rsid w:val="008013A4"/>
    <w:rsid w:val="008027CE"/>
    <w:rsid w:val="00802F42"/>
    <w:rsid w:val="00804383"/>
    <w:rsid w:val="00804BB7"/>
    <w:rsid w:val="00804D41"/>
    <w:rsid w:val="00806101"/>
    <w:rsid w:val="008101A7"/>
    <w:rsid w:val="00810257"/>
    <w:rsid w:val="008104F5"/>
    <w:rsid w:val="00811072"/>
    <w:rsid w:val="00811369"/>
    <w:rsid w:val="00815419"/>
    <w:rsid w:val="008163C8"/>
    <w:rsid w:val="008164A1"/>
    <w:rsid w:val="00816E0E"/>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1F0"/>
    <w:rsid w:val="008603CE"/>
    <w:rsid w:val="0086148B"/>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523"/>
    <w:rsid w:val="008C1797"/>
    <w:rsid w:val="008C219C"/>
    <w:rsid w:val="008C475E"/>
    <w:rsid w:val="008C619A"/>
    <w:rsid w:val="008D0CE8"/>
    <w:rsid w:val="008D2D1D"/>
    <w:rsid w:val="008D3E40"/>
    <w:rsid w:val="008D453D"/>
    <w:rsid w:val="008D53AD"/>
    <w:rsid w:val="008D562B"/>
    <w:rsid w:val="008D5733"/>
    <w:rsid w:val="008D622B"/>
    <w:rsid w:val="008D666C"/>
    <w:rsid w:val="008D7B54"/>
    <w:rsid w:val="008E0C9D"/>
    <w:rsid w:val="008E1648"/>
    <w:rsid w:val="008E1B3E"/>
    <w:rsid w:val="008E2319"/>
    <w:rsid w:val="008E316B"/>
    <w:rsid w:val="008E4BB6"/>
    <w:rsid w:val="008E5518"/>
    <w:rsid w:val="008E6A84"/>
    <w:rsid w:val="008F0CDC"/>
    <w:rsid w:val="008F17A3"/>
    <w:rsid w:val="008F1ED3"/>
    <w:rsid w:val="008F4C29"/>
    <w:rsid w:val="008F4FD4"/>
    <w:rsid w:val="008F5A1E"/>
    <w:rsid w:val="008F6450"/>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4340"/>
    <w:rsid w:val="009378DD"/>
    <w:rsid w:val="009429D5"/>
    <w:rsid w:val="00942BF1"/>
    <w:rsid w:val="00945180"/>
    <w:rsid w:val="00945428"/>
    <w:rsid w:val="0094607B"/>
    <w:rsid w:val="00950040"/>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8AE"/>
    <w:rsid w:val="009A2BC2"/>
    <w:rsid w:val="009A42C1"/>
    <w:rsid w:val="009A440A"/>
    <w:rsid w:val="009A5429"/>
    <w:rsid w:val="009A72AD"/>
    <w:rsid w:val="009B09E0"/>
    <w:rsid w:val="009B0BC5"/>
    <w:rsid w:val="009B1247"/>
    <w:rsid w:val="009B6029"/>
    <w:rsid w:val="009B6971"/>
    <w:rsid w:val="009B779F"/>
    <w:rsid w:val="009C27F1"/>
    <w:rsid w:val="009C3152"/>
    <w:rsid w:val="009C3257"/>
    <w:rsid w:val="009C4CFA"/>
    <w:rsid w:val="009C5070"/>
    <w:rsid w:val="009C7330"/>
    <w:rsid w:val="009D112C"/>
    <w:rsid w:val="009D1385"/>
    <w:rsid w:val="009D47FA"/>
    <w:rsid w:val="009D4C5B"/>
    <w:rsid w:val="009D50D2"/>
    <w:rsid w:val="009D6BCA"/>
    <w:rsid w:val="009E0F62"/>
    <w:rsid w:val="009E4A58"/>
    <w:rsid w:val="009E5A2D"/>
    <w:rsid w:val="009E5AB2"/>
    <w:rsid w:val="009E6219"/>
    <w:rsid w:val="009F03B3"/>
    <w:rsid w:val="009F435C"/>
    <w:rsid w:val="00A0096C"/>
    <w:rsid w:val="00A01757"/>
    <w:rsid w:val="00A028C0"/>
    <w:rsid w:val="00A02BAE"/>
    <w:rsid w:val="00A06A6B"/>
    <w:rsid w:val="00A06B44"/>
    <w:rsid w:val="00A07E47"/>
    <w:rsid w:val="00A129D0"/>
    <w:rsid w:val="00A12C33"/>
    <w:rsid w:val="00A138BA"/>
    <w:rsid w:val="00A14C8E"/>
    <w:rsid w:val="00A153D9"/>
    <w:rsid w:val="00A15F09"/>
    <w:rsid w:val="00A169B6"/>
    <w:rsid w:val="00A20F27"/>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3330"/>
    <w:rsid w:val="00A4452E"/>
    <w:rsid w:val="00A4472C"/>
    <w:rsid w:val="00A44E69"/>
    <w:rsid w:val="00A4661E"/>
    <w:rsid w:val="00A4796B"/>
    <w:rsid w:val="00A55BD6"/>
    <w:rsid w:val="00A55D50"/>
    <w:rsid w:val="00A57142"/>
    <w:rsid w:val="00A648CD"/>
    <w:rsid w:val="00A6537A"/>
    <w:rsid w:val="00A666C3"/>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06A5"/>
    <w:rsid w:val="00AA1E45"/>
    <w:rsid w:val="00AA4286"/>
    <w:rsid w:val="00AA456B"/>
    <w:rsid w:val="00AA57F5"/>
    <w:rsid w:val="00AA672E"/>
    <w:rsid w:val="00AA6EC9"/>
    <w:rsid w:val="00AB46FE"/>
    <w:rsid w:val="00AB6309"/>
    <w:rsid w:val="00AB6C5F"/>
    <w:rsid w:val="00AB7129"/>
    <w:rsid w:val="00AB78DE"/>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0A63"/>
    <w:rsid w:val="00B21F61"/>
    <w:rsid w:val="00B261F1"/>
    <w:rsid w:val="00B265BC"/>
    <w:rsid w:val="00B31FB1"/>
    <w:rsid w:val="00B32151"/>
    <w:rsid w:val="00B33952"/>
    <w:rsid w:val="00B33C5E"/>
    <w:rsid w:val="00B342F4"/>
    <w:rsid w:val="00B34369"/>
    <w:rsid w:val="00B34DC2"/>
    <w:rsid w:val="00B378E5"/>
    <w:rsid w:val="00B4346D"/>
    <w:rsid w:val="00B440F4"/>
    <w:rsid w:val="00B447A5"/>
    <w:rsid w:val="00B4654C"/>
    <w:rsid w:val="00B47293"/>
    <w:rsid w:val="00B509AF"/>
    <w:rsid w:val="00B50E50"/>
    <w:rsid w:val="00B52120"/>
    <w:rsid w:val="00B54ABC"/>
    <w:rsid w:val="00B56FBE"/>
    <w:rsid w:val="00B60ACF"/>
    <w:rsid w:val="00B62B58"/>
    <w:rsid w:val="00B62F7A"/>
    <w:rsid w:val="00B65149"/>
    <w:rsid w:val="00B66567"/>
    <w:rsid w:val="00B66F52"/>
    <w:rsid w:val="00B66FE5"/>
    <w:rsid w:val="00B71613"/>
    <w:rsid w:val="00B72880"/>
    <w:rsid w:val="00B758BF"/>
    <w:rsid w:val="00B77EC8"/>
    <w:rsid w:val="00B827A6"/>
    <w:rsid w:val="00B831CE"/>
    <w:rsid w:val="00B86677"/>
    <w:rsid w:val="00B87131"/>
    <w:rsid w:val="00B939B1"/>
    <w:rsid w:val="00B96D40"/>
    <w:rsid w:val="00B97386"/>
    <w:rsid w:val="00BA01E4"/>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0E5"/>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36FD3"/>
    <w:rsid w:val="00C42130"/>
    <w:rsid w:val="00C423A4"/>
    <w:rsid w:val="00C423E3"/>
    <w:rsid w:val="00C4426B"/>
    <w:rsid w:val="00C44BF5"/>
    <w:rsid w:val="00C521D6"/>
    <w:rsid w:val="00C55232"/>
    <w:rsid w:val="00C553A4"/>
    <w:rsid w:val="00C55A06"/>
    <w:rsid w:val="00C55D03"/>
    <w:rsid w:val="00C601BC"/>
    <w:rsid w:val="00C6329F"/>
    <w:rsid w:val="00C63340"/>
    <w:rsid w:val="00C643F9"/>
    <w:rsid w:val="00C64E95"/>
    <w:rsid w:val="00C65A69"/>
    <w:rsid w:val="00C71372"/>
    <w:rsid w:val="00C72410"/>
    <w:rsid w:val="00C7287F"/>
    <w:rsid w:val="00C745B5"/>
    <w:rsid w:val="00C80CB8"/>
    <w:rsid w:val="00C819F8"/>
    <w:rsid w:val="00C8248C"/>
    <w:rsid w:val="00C84E33"/>
    <w:rsid w:val="00C86D6F"/>
    <w:rsid w:val="00C905FC"/>
    <w:rsid w:val="00C92D03"/>
    <w:rsid w:val="00C9319C"/>
    <w:rsid w:val="00C9435D"/>
    <w:rsid w:val="00C94DF2"/>
    <w:rsid w:val="00C96741"/>
    <w:rsid w:val="00CA04B3"/>
    <w:rsid w:val="00CA1EFF"/>
    <w:rsid w:val="00CA2D1B"/>
    <w:rsid w:val="00CA375D"/>
    <w:rsid w:val="00CA662A"/>
    <w:rsid w:val="00CA7AFD"/>
    <w:rsid w:val="00CA7C3C"/>
    <w:rsid w:val="00CB0189"/>
    <w:rsid w:val="00CB0BA2"/>
    <w:rsid w:val="00CB1A42"/>
    <w:rsid w:val="00CB1B0C"/>
    <w:rsid w:val="00CB2C0B"/>
    <w:rsid w:val="00CB517D"/>
    <w:rsid w:val="00CB7FFA"/>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A66"/>
    <w:rsid w:val="00CE0C4F"/>
    <w:rsid w:val="00CE30EA"/>
    <w:rsid w:val="00CE5B89"/>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AE7"/>
    <w:rsid w:val="00D45E89"/>
    <w:rsid w:val="00D45E8D"/>
    <w:rsid w:val="00D466AE"/>
    <w:rsid w:val="00D4734F"/>
    <w:rsid w:val="00D51BF3"/>
    <w:rsid w:val="00D65CBB"/>
    <w:rsid w:val="00D66846"/>
    <w:rsid w:val="00D675FB"/>
    <w:rsid w:val="00D71F25"/>
    <w:rsid w:val="00D72A9C"/>
    <w:rsid w:val="00D77031"/>
    <w:rsid w:val="00D831C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A6D19"/>
    <w:rsid w:val="00DB0258"/>
    <w:rsid w:val="00DB105D"/>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5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0F94"/>
    <w:rsid w:val="00E11A85"/>
    <w:rsid w:val="00E12495"/>
    <w:rsid w:val="00E15CCD"/>
    <w:rsid w:val="00E202EF"/>
    <w:rsid w:val="00E210B5"/>
    <w:rsid w:val="00E21334"/>
    <w:rsid w:val="00E22A1C"/>
    <w:rsid w:val="00E2552F"/>
    <w:rsid w:val="00E3137A"/>
    <w:rsid w:val="00E32CCF"/>
    <w:rsid w:val="00E34A98"/>
    <w:rsid w:val="00E35D1E"/>
    <w:rsid w:val="00E364F9"/>
    <w:rsid w:val="00E365FA"/>
    <w:rsid w:val="00E36789"/>
    <w:rsid w:val="00E368DA"/>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87790"/>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4CD9"/>
    <w:rsid w:val="00EC5359"/>
    <w:rsid w:val="00EC562A"/>
    <w:rsid w:val="00EC7B63"/>
    <w:rsid w:val="00ED067A"/>
    <w:rsid w:val="00ED2B50"/>
    <w:rsid w:val="00EE0350"/>
    <w:rsid w:val="00EE0719"/>
    <w:rsid w:val="00EE0E80"/>
    <w:rsid w:val="00EE1A00"/>
    <w:rsid w:val="00EE613F"/>
    <w:rsid w:val="00EE7295"/>
    <w:rsid w:val="00EE7869"/>
    <w:rsid w:val="00EF054A"/>
    <w:rsid w:val="00EF06B6"/>
    <w:rsid w:val="00EF3235"/>
    <w:rsid w:val="00EF7E72"/>
    <w:rsid w:val="00F03BA4"/>
    <w:rsid w:val="00F06D37"/>
    <w:rsid w:val="00F07B9D"/>
    <w:rsid w:val="00F11586"/>
    <w:rsid w:val="00F1183B"/>
    <w:rsid w:val="00F11C9F"/>
    <w:rsid w:val="00F12263"/>
    <w:rsid w:val="00F1409D"/>
    <w:rsid w:val="00F14214"/>
    <w:rsid w:val="00F142DA"/>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536"/>
    <w:rsid w:val="00F6194E"/>
    <w:rsid w:val="00F623AC"/>
    <w:rsid w:val="00F6412A"/>
    <w:rsid w:val="00F65893"/>
    <w:rsid w:val="00F66A4A"/>
    <w:rsid w:val="00F672A8"/>
    <w:rsid w:val="00F71E22"/>
    <w:rsid w:val="00F72142"/>
    <w:rsid w:val="00F72AE7"/>
    <w:rsid w:val="00F77D5B"/>
    <w:rsid w:val="00F833BA"/>
    <w:rsid w:val="00F84FD0"/>
    <w:rsid w:val="00F859A8"/>
    <w:rsid w:val="00F86D87"/>
    <w:rsid w:val="00F9108B"/>
    <w:rsid w:val="00F91349"/>
    <w:rsid w:val="00F93A8A"/>
    <w:rsid w:val="00F9513E"/>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5BB3"/>
    <w:rsid w:val="00FD7299"/>
    <w:rsid w:val="00FE1FBE"/>
    <w:rsid w:val="00FE3901"/>
    <w:rsid w:val="00FE39D3"/>
    <w:rsid w:val="00FE4BCE"/>
    <w:rsid w:val="00FE54AE"/>
    <w:rsid w:val="00FE576A"/>
    <w:rsid w:val="00FE7E79"/>
    <w:rsid w:val="00FF3E7D"/>
    <w:rsid w:val="00FF5B99"/>
    <w:rsid w:val="00FF730C"/>
    <w:rsid w:val="00FF73F4"/>
    <w:rsid w:val="00FF7CE4"/>
    <w:rsid w:val="00FF7E39"/>
    <w:rsid w:val="19D76538"/>
    <w:rsid w:val="336A2CE3"/>
    <w:rsid w:val="36910587"/>
    <w:rsid w:val="38DD63F9"/>
    <w:rsid w:val="41F038B4"/>
    <w:rsid w:val="43E3619A"/>
    <w:rsid w:val="472158BF"/>
    <w:rsid w:val="4B241572"/>
    <w:rsid w:val="58782EFD"/>
    <w:rsid w:val="5D142E74"/>
    <w:rsid w:val="5D5C4F84"/>
    <w:rsid w:val="5DAE6CF1"/>
    <w:rsid w:val="5DC14484"/>
    <w:rsid w:val="68044C14"/>
    <w:rsid w:val="69A578CA"/>
    <w:rsid w:val="6AFE54E3"/>
    <w:rsid w:val="6F99388A"/>
    <w:rsid w:val="7A9441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2BC37A8"/>
  <w15:docId w15:val="{6AB36378-3B6F-4D69-89C5-42B9FC13E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51">
    <w:name w:val="toc 5"/>
    <w:basedOn w:val="afff5"/>
    <w:next w:val="afff5"/>
    <w:autoRedefine/>
    <w:uiPriority w:val="39"/>
    <w:unhideWhenUsed/>
    <w:qFormat/>
    <w:pPr>
      <w:ind w:left="839"/>
    </w:pPr>
    <w:rPr>
      <w:rFonts w:ascii="宋体"/>
    </w:rPr>
  </w:style>
  <w:style w:type="paragraph" w:styleId="31">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qFormat/>
    <w:rPr>
      <w:rFonts w:ascii="宋体"/>
    </w:rPr>
  </w:style>
  <w:style w:type="paragraph" w:styleId="41">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24">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1">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f">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0">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b">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2">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pPr>
      <w:ind w:leftChars="200" w:left="488" w:hangingChars="290" w:hanging="289"/>
    </w:pPr>
  </w:style>
  <w:style w:type="paragraph" w:customStyle="1" w:styleId="a8">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8"/>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3">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e">
    <w:name w:val="标准文件_破折号列项（二级）"/>
    <w:basedOn w:val="af3"/>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6">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8">
    <w:name w:val="标准文件_数字编号列项（二级）"/>
    <w:qFormat/>
    <w:pPr>
      <w:numPr>
        <w:ilvl w:val="1"/>
        <w:numId w:val="13"/>
      </w:numPr>
      <w:tabs>
        <w:tab w:val="left" w:pos="851"/>
      </w:tabs>
      <w:jc w:val="both"/>
    </w:pPr>
    <w:rPr>
      <w:rFonts w:ascii="宋体" w:hAnsi="Times New Roman"/>
      <w:sz w:val="21"/>
    </w:rPr>
  </w:style>
  <w:style w:type="paragraph" w:customStyle="1" w:styleId="af1">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f">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d">
    <w:name w:val="标准文件_正文英文图标题"/>
    <w:next w:val="afffff5"/>
    <w:qFormat/>
    <w:pPr>
      <w:numPr>
        <w:numId w:val="19"/>
      </w:numPr>
      <w:jc w:val="center"/>
    </w:pPr>
    <w:rPr>
      <w:rFonts w:ascii="黑体" w:eastAsia="黑体" w:hAnsi="Times New Roman"/>
      <w:sz w:val="21"/>
    </w:rPr>
  </w:style>
  <w:style w:type="paragraph" w:customStyle="1" w:styleId="af9">
    <w:name w:val="标准文件_编号列项（三级）"/>
    <w:qFormat/>
    <w:pPr>
      <w:numPr>
        <w:ilvl w:val="2"/>
        <w:numId w:val="13"/>
      </w:numPr>
      <w:tabs>
        <w:tab w:val="left" w:pos="851"/>
      </w:tabs>
    </w:pPr>
    <w:rPr>
      <w:rFonts w:ascii="宋体" w:hAnsi="Times New Roman"/>
      <w:sz w:val="21"/>
    </w:rPr>
  </w:style>
  <w:style w:type="paragraph" w:customStyle="1" w:styleId="a3">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4">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0">
    <w:name w:val="目录 31"/>
    <w:basedOn w:val="afff5"/>
    <w:next w:val="afff5"/>
    <w:autoRedefine/>
    <w:semiHidden/>
    <w:qFormat/>
    <w:pPr>
      <w:spacing w:line="240" w:lineRule="auto"/>
    </w:pPr>
    <w:rPr>
      <w:rFonts w:ascii="宋体" w:hAnsi="宋体"/>
      <w:iCs/>
    </w:rPr>
  </w:style>
  <w:style w:type="paragraph" w:customStyle="1" w:styleId="410">
    <w:name w:val="目录 41"/>
    <w:basedOn w:val="afff5"/>
    <w:next w:val="afff5"/>
    <w:autoRedefine/>
    <w:semiHidden/>
    <w:qFormat/>
    <w:pPr>
      <w:adjustRightInd/>
      <w:spacing w:line="240" w:lineRule="auto"/>
      <w:jc w:val="left"/>
    </w:pPr>
  </w:style>
  <w:style w:type="paragraph" w:customStyle="1" w:styleId="510">
    <w:name w:val="目录 51"/>
    <w:basedOn w:val="afff5"/>
    <w:next w:val="afff5"/>
    <w:autoRedefine/>
    <w:semiHidden/>
    <w:qFormat/>
    <w:pPr>
      <w:spacing w:line="240" w:lineRule="auto"/>
    </w:pPr>
    <w:rPr>
      <w:rFonts w:ascii="宋体" w:hAnsi="宋体"/>
    </w:rPr>
  </w:style>
  <w:style w:type="paragraph" w:customStyle="1" w:styleId="610">
    <w:name w:val="目录 61"/>
    <w:basedOn w:val="afff5"/>
    <w:next w:val="afff5"/>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4">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5">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6">
    <w:name w:val="五级无标题条"/>
    <w:basedOn w:val="afff5"/>
    <w:qFormat/>
    <w:pPr>
      <w:numPr>
        <w:ilvl w:val="6"/>
        <w:numId w:val="20"/>
      </w:numPr>
      <w:adjustRightInd/>
    </w:pPr>
    <w:rPr>
      <w:szCs w:val="24"/>
    </w:rPr>
  </w:style>
  <w:style w:type="paragraph" w:customStyle="1" w:styleId="a2">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f0">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5">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7">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7">
    <w:name w:val="标准文件_注×："/>
    <w:qFormat/>
    <w:pPr>
      <w:widowControl w:val="0"/>
      <w:numPr>
        <w:numId w:val="27"/>
      </w:numPr>
      <w:autoSpaceDE w:val="0"/>
      <w:autoSpaceDN w:val="0"/>
      <w:jc w:val="both"/>
    </w:pPr>
    <w:rPr>
      <w:rFonts w:ascii="宋体" w:hAnsi="Times New Roman"/>
      <w:sz w:val="18"/>
      <w:szCs w:val="18"/>
    </w:rPr>
  </w:style>
  <w:style w:type="paragraph" w:customStyle="1" w:styleId="ae">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c">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a">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9">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a">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b">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c">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d">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9"/>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a"/>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b"/>
    <w:qFormat/>
    <w:pPr>
      <w:spacing w:beforeLines="0" w:before="0" w:afterLines="0" w:after="0" w:line="276" w:lineRule="auto"/>
    </w:pPr>
    <w:rPr>
      <w:rFonts w:ascii="宋体" w:eastAsia="宋体"/>
    </w:rPr>
  </w:style>
  <w:style w:type="paragraph" w:customStyle="1" w:styleId="afffffffffff0">
    <w:name w:val="标准文件_引言四级无标题"/>
    <w:basedOn w:val="ac"/>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d"/>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table" w:customStyle="1" w:styleId="13">
    <w:name w:val="网格型1"/>
    <w:basedOn w:val="afff7"/>
    <w:uiPriority w:val="39"/>
    <w:unhideWhenUsed/>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fff7"/>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fff7"/>
    <w:uiPriority w:val="39"/>
    <w:unhideWhenUsed/>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3.w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wmf"/><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6.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oleObject" Target="embeddings/oleObject3.bin"/><Relationship Id="rId28" Type="http://schemas.openxmlformats.org/officeDocument/2006/relationships/oleObject" Target="embeddings/oleObject5.bin"/><Relationship Id="rId10" Type="http://schemas.openxmlformats.org/officeDocument/2006/relationships/image" Target="media/image2.png"/><Relationship Id="rId19" Type="http://schemas.openxmlformats.org/officeDocument/2006/relationships/oleObject" Target="embeddings/oleObject1.bin"/><Relationship Id="rId31" Type="http://schemas.openxmlformats.org/officeDocument/2006/relationships/image" Target="media/image10.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image" Target="media/image5.wmf"/><Relationship Id="rId27" Type="http://schemas.openxmlformats.org/officeDocument/2006/relationships/image" Target="media/image8.wmf"/><Relationship Id="rId30" Type="http://schemas.openxmlformats.org/officeDocument/2006/relationships/oleObject" Target="embeddings/oleObject6.bin"/><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46275D74FA41AF8844B40446CD8C0E"/>
        <w:category>
          <w:name w:val="常规"/>
          <w:gallery w:val="placeholder"/>
        </w:category>
        <w:types>
          <w:type w:val="bbPlcHdr"/>
        </w:types>
        <w:behaviors>
          <w:behavior w:val="content"/>
        </w:behaviors>
        <w:guid w:val="{C24EE686-3D23-4DE8-AA53-41A7DE95CE56}"/>
      </w:docPartPr>
      <w:docPartBody>
        <w:p w:rsidR="00140A04" w:rsidRDefault="00644BED">
          <w:pPr>
            <w:pStyle w:val="E446275D74FA41AF8844B40446CD8C0E"/>
          </w:pPr>
          <w:r>
            <w:rPr>
              <w:rStyle w:val="a3"/>
              <w:rFonts w:hint="eastAsia"/>
            </w:rPr>
            <w:t>单击或点击此处输入文字。</w:t>
          </w:r>
        </w:p>
      </w:docPartBody>
    </w:docPart>
    <w:docPart>
      <w:docPartPr>
        <w:name w:val="D5541AA224BE4188BDF221AA41B65DBD"/>
        <w:category>
          <w:name w:val="常规"/>
          <w:gallery w:val="placeholder"/>
        </w:category>
        <w:types>
          <w:type w:val="bbPlcHdr"/>
        </w:types>
        <w:behaviors>
          <w:behavior w:val="content"/>
        </w:behaviors>
        <w:guid w:val="{C0BA13ED-03FD-4827-AD49-DBD71F340B55}"/>
      </w:docPartPr>
      <w:docPartBody>
        <w:p w:rsidR="00140A04" w:rsidRDefault="00644BED">
          <w:pPr>
            <w:pStyle w:val="D5541AA224BE4188BDF221AA41B65DBD"/>
          </w:pPr>
          <w:r>
            <w:rPr>
              <w:rStyle w:val="a3"/>
              <w:rFonts w:hint="eastAsia"/>
            </w:rPr>
            <w:t>选择一项。</w:t>
          </w:r>
        </w:p>
      </w:docPartBody>
    </w:docPart>
    <w:docPart>
      <w:docPartPr>
        <w:name w:val="36ACC5A17A7E4EB68EB20312F54EA097"/>
        <w:category>
          <w:name w:val="常规"/>
          <w:gallery w:val="placeholder"/>
        </w:category>
        <w:types>
          <w:type w:val="bbPlcHdr"/>
        </w:types>
        <w:behaviors>
          <w:behavior w:val="content"/>
        </w:behaviors>
        <w:guid w:val="{1B829F9E-497E-4D42-80F2-CA80B5B8240F}"/>
      </w:docPartPr>
      <w:docPartBody>
        <w:p w:rsidR="00140A04" w:rsidRDefault="00644BED">
          <w:pPr>
            <w:pStyle w:val="36ACC5A17A7E4EB68EB20312F54EA097"/>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微软雅黑">
    <w:altName w:val="汉仪旗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55D8"/>
    <w:rsid w:val="000338B1"/>
    <w:rsid w:val="00140A04"/>
    <w:rsid w:val="00172FE1"/>
    <w:rsid w:val="001C55D8"/>
    <w:rsid w:val="001F5A7B"/>
    <w:rsid w:val="00414ABC"/>
    <w:rsid w:val="00492844"/>
    <w:rsid w:val="00494E74"/>
    <w:rsid w:val="00644BED"/>
    <w:rsid w:val="007C5353"/>
    <w:rsid w:val="00844292"/>
    <w:rsid w:val="00A52834"/>
    <w:rsid w:val="00A92463"/>
    <w:rsid w:val="00BF5E0F"/>
    <w:rsid w:val="00D470A5"/>
    <w:rsid w:val="00DF0F2A"/>
    <w:rsid w:val="00FD51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E446275D74FA41AF8844B40446CD8C0E">
    <w:name w:val="E446275D74FA41AF8844B40446CD8C0E"/>
    <w:qFormat/>
    <w:pPr>
      <w:widowControl w:val="0"/>
      <w:jc w:val="both"/>
    </w:pPr>
    <w:rPr>
      <w:kern w:val="2"/>
      <w:sz w:val="21"/>
      <w:szCs w:val="22"/>
    </w:rPr>
  </w:style>
  <w:style w:type="paragraph" w:customStyle="1" w:styleId="D5541AA224BE4188BDF221AA41B65DBD">
    <w:name w:val="D5541AA224BE4188BDF221AA41B65DBD"/>
    <w:qFormat/>
    <w:pPr>
      <w:widowControl w:val="0"/>
      <w:jc w:val="both"/>
    </w:pPr>
    <w:rPr>
      <w:kern w:val="2"/>
      <w:sz w:val="21"/>
      <w:szCs w:val="22"/>
    </w:rPr>
  </w:style>
  <w:style w:type="paragraph" w:customStyle="1" w:styleId="36ACC5A17A7E4EB68EB20312F54EA097">
    <w:name w:val="36ACC5A17A7E4EB68EB20312F54EA097"/>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2E4EA1-DB86-4146-A5B9-330B7EC60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14</TotalTime>
  <Pages>9</Pages>
  <Words>888</Words>
  <Characters>5068</Characters>
  <Application>Microsoft Office Word</Application>
  <DocSecurity>0</DocSecurity>
  <Lines>42</Lines>
  <Paragraphs>11</Paragraphs>
  <ScaleCrop>false</ScaleCrop>
  <Company>PCMI</Company>
  <LinksUpToDate>false</LinksUpToDate>
  <CharactersWithSpaces>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yj</dc:creator>
  <dc:description>&lt;config cover="true" show_menu="true" version="1.0.0" doctype="SDKXY"&gt;_x000d_
&lt;/config&gt;</dc:description>
  <cp:lastModifiedBy>djj</cp:lastModifiedBy>
  <cp:revision>23</cp:revision>
  <cp:lastPrinted>2025-06-18T03:48:00Z</cp:lastPrinted>
  <dcterms:created xsi:type="dcterms:W3CDTF">2025-10-20T03:46:00Z</dcterms:created>
  <dcterms:modified xsi:type="dcterms:W3CDTF">2025-11-05T05:55:00Z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2052-12.1.0.23125</vt:lpwstr>
  </property>
  <property fmtid="{D5CDD505-2E9C-101B-9397-08002B2CF9AE}" pid="15" name="ICV">
    <vt:lpwstr>F13D13ED552E4BD587C7D7A86F237183_13</vt:lpwstr>
  </property>
  <property fmtid="{D5CDD505-2E9C-101B-9397-08002B2CF9AE}" pid="16" name="KSOTemplateDocerSaveRecord">
    <vt:lpwstr>eyJoZGlkIjoiODBjNDZhNzJmNDBmNWY4MDIxYjQwNzdiZmI4NTVkZTMiLCJ1c2VySWQiOiIzNTM2Nzk1NzYifQ==</vt:lpwstr>
  </property>
</Properties>
</file>